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BEF8CB6" w14:textId="77777777" w:rsidR="00282DB3" w:rsidRPr="00282DB3" w:rsidRDefault="00282DB3" w:rsidP="00D828A9">
      <w:pPr>
        <w:spacing w:before="240"/>
        <w:ind w:right="41"/>
      </w:pPr>
      <w:r w:rsidRPr="004B3644">
        <w:rPr>
          <w:noProof/>
        </w:rPr>
        <w:drawing>
          <wp:inline distT="0" distB="0" distL="0" distR="0" wp14:anchorId="2247AA63" wp14:editId="32605A81">
            <wp:extent cx="6292991" cy="3172408"/>
            <wp:effectExtent l="0" t="0" r="0" b="3175"/>
            <wp:docPr id="46"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Picture 11"/>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6311077" cy="3181526"/>
                    </a:xfrm>
                    <a:prstGeom prst="rect">
                      <a:avLst/>
                    </a:prstGeom>
                    <a:noFill/>
                    <a:ln>
                      <a:noFill/>
                    </a:ln>
                    <a:extLst>
                      <a:ext uri="{53640926-AAD7-44d8-BBD7-CCE9431645EC}">
                        <a14:shadowObscured xmlns="" xmlns:mo="http://schemas.microsoft.com/office/mac/office/2008/main" xmlns:mv="urn:schemas-microsoft-com:mac:vml" xmlns:o="urn:schemas-microsoft-com:office:office" xmlns:v="urn:schemas-microsoft-com:vml" xmlns:w10="urn:schemas-microsoft-com:office:word" xmlns:w="http://schemas.openxmlformats.org/wordprocessingml/2006/main" xmlns:a14="http://schemas.microsoft.com/office/drawing/2010/main"/>
                      </a:ext>
                    </a:extLst>
                  </pic:spPr>
                </pic:pic>
              </a:graphicData>
            </a:graphic>
          </wp:inline>
        </w:drawing>
      </w:r>
    </w:p>
    <w:p w14:paraId="3FF60E17" w14:textId="77777777" w:rsidR="00282DB3" w:rsidRPr="00282DB3" w:rsidRDefault="00282DB3" w:rsidP="00282DB3">
      <w:pPr>
        <w:pStyle w:val="ConfidentialStatus"/>
      </w:pPr>
      <w:r w:rsidRPr="00282DB3">
        <w:t>Internal</w:t>
      </w:r>
    </w:p>
    <w:p w14:paraId="5D875861" w14:textId="1B2FFB02" w:rsidR="00787847" w:rsidRDefault="00105EE4" w:rsidP="00787847">
      <w:pPr>
        <w:pStyle w:val="Title"/>
      </w:pPr>
      <w:r>
        <w:t>Integrated Trading Partner Transaction Guideline</w:t>
      </w:r>
    </w:p>
    <w:p w14:paraId="2C565AC7" w14:textId="0CCFB54E" w:rsidR="00787847" w:rsidRPr="00BB7C05" w:rsidRDefault="0038716E" w:rsidP="00787847">
      <w:pPr>
        <w:pStyle w:val="Subtitle"/>
      </w:pPr>
      <w:r>
        <w:t>February</w:t>
      </w:r>
      <w:r w:rsidR="00105EE4" w:rsidRPr="00BB7C05">
        <w:t xml:space="preserve"> </w:t>
      </w:r>
      <w:r w:rsidR="00732BB5">
        <w:t>2024</w:t>
      </w:r>
    </w:p>
    <w:p w14:paraId="1AC1C9E3" w14:textId="67512EB3" w:rsidR="001E5058" w:rsidRDefault="00212A57" w:rsidP="001E5058">
      <w:r>
        <w:rPr>
          <w:rFonts w:cs="Arial"/>
          <w:i/>
          <w:noProof/>
          <w:color w:val="FF0000"/>
        </w:rPr>
        <w:drawing>
          <wp:inline distT="0" distB="0" distL="0" distR="0" wp14:anchorId="307964BE" wp14:editId="3C1A8D16">
            <wp:extent cx="2886075" cy="1459251"/>
            <wp:effectExtent l="0" t="0" r="0" b="7620"/>
            <wp:docPr id="3" name="Picture 3" descr="Mosaic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Mosaic Logo"/>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2920750" cy="1476783"/>
                    </a:xfrm>
                    <a:prstGeom prst="rect">
                      <a:avLst/>
                    </a:prstGeom>
                    <a:noFill/>
                    <a:ln>
                      <a:noFill/>
                    </a:ln>
                  </pic:spPr>
                </pic:pic>
              </a:graphicData>
            </a:graphic>
          </wp:inline>
        </w:drawing>
      </w:r>
    </w:p>
    <w:p w14:paraId="4493EEC3" w14:textId="77777777" w:rsidR="001E5058" w:rsidRPr="001E5058" w:rsidRDefault="001E5058" w:rsidP="001E5058"/>
    <w:p w14:paraId="07E56075" w14:textId="77777777" w:rsidR="00233B47" w:rsidRDefault="00233B47" w:rsidP="0089543E"/>
    <w:p w14:paraId="05B22C05" w14:textId="77777777" w:rsidR="00233B47" w:rsidRDefault="00233B47" w:rsidP="008B3F2B">
      <w:pPr>
        <w:sectPr w:rsidR="00233B47" w:rsidSect="0089320A">
          <w:headerReference w:type="even" r:id="rId13"/>
          <w:headerReference w:type="default" r:id="rId14"/>
          <w:footerReference w:type="even" r:id="rId15"/>
          <w:footerReference w:type="default" r:id="rId16"/>
          <w:headerReference w:type="first" r:id="rId17"/>
          <w:footerReference w:type="first" r:id="rId18"/>
          <w:pgSz w:w="12240" w:h="15840" w:code="9"/>
          <w:pgMar w:top="1138" w:right="1138" w:bottom="1987" w:left="1138" w:header="850" w:footer="720" w:gutter="0"/>
          <w:cols w:space="720"/>
          <w:titlePg/>
          <w:docGrid w:linePitch="360"/>
        </w:sectPr>
      </w:pPr>
    </w:p>
    <w:sdt>
      <w:sdtPr>
        <w:rPr>
          <w:rFonts w:eastAsiaTheme="minorEastAsia" w:cstheme="minorBidi"/>
          <w:b w:val="0"/>
          <w:sz w:val="20"/>
          <w:szCs w:val="22"/>
        </w:rPr>
        <w:id w:val="1432008309"/>
        <w:docPartObj>
          <w:docPartGallery w:val="Table of Contents"/>
          <w:docPartUnique/>
        </w:docPartObj>
      </w:sdtPr>
      <w:sdtEndPr>
        <w:rPr>
          <w:bCs/>
          <w:noProof/>
        </w:rPr>
      </w:sdtEndPr>
      <w:sdtContent>
        <w:p w14:paraId="7FC9B61A" w14:textId="3919B7D0" w:rsidR="00930F79" w:rsidRDefault="00930F79">
          <w:pPr>
            <w:pStyle w:val="TOCHeading"/>
          </w:pPr>
          <w:r>
            <w:t>Table of Contents</w:t>
          </w:r>
        </w:p>
        <w:p w14:paraId="58F2490D" w14:textId="00CCAAB8" w:rsidR="00EE4F75" w:rsidRDefault="00930F79">
          <w:pPr>
            <w:pStyle w:val="TOC1"/>
            <w:rPr>
              <w:rFonts w:asciiTheme="minorHAnsi" w:eastAsiaTheme="minorEastAsia" w:hAnsiTheme="minorHAnsi" w:cstheme="minorBidi"/>
              <w:b w:val="0"/>
              <w:noProof/>
              <w:sz w:val="22"/>
              <w:szCs w:val="22"/>
            </w:rPr>
          </w:pPr>
          <w:r>
            <w:fldChar w:fldCharType="begin"/>
          </w:r>
          <w:r>
            <w:instrText xml:space="preserve"> TOC \o "1-3" \h \z \u </w:instrText>
          </w:r>
          <w:r>
            <w:fldChar w:fldCharType="separate"/>
          </w:r>
          <w:hyperlink w:anchor="_Toc155893181" w:history="1">
            <w:r w:rsidR="00EE4F75" w:rsidRPr="00BD4531">
              <w:rPr>
                <w:rStyle w:val="Hyperlink"/>
                <w:noProof/>
              </w:rPr>
              <w:t>Version History</w:t>
            </w:r>
            <w:r w:rsidR="00EE4F75">
              <w:rPr>
                <w:noProof/>
                <w:webHidden/>
              </w:rPr>
              <w:tab/>
            </w:r>
            <w:r w:rsidR="00EE4F75">
              <w:rPr>
                <w:noProof/>
                <w:webHidden/>
              </w:rPr>
              <w:fldChar w:fldCharType="begin"/>
            </w:r>
            <w:r w:rsidR="00EE4F75">
              <w:rPr>
                <w:noProof/>
                <w:webHidden/>
              </w:rPr>
              <w:instrText xml:space="preserve"> PAGEREF _Toc155893181 \h </w:instrText>
            </w:r>
            <w:r w:rsidR="00EE4F75">
              <w:rPr>
                <w:noProof/>
                <w:webHidden/>
              </w:rPr>
            </w:r>
            <w:r w:rsidR="00EE4F75">
              <w:rPr>
                <w:noProof/>
                <w:webHidden/>
              </w:rPr>
              <w:fldChar w:fldCharType="separate"/>
            </w:r>
            <w:r w:rsidR="00EE4F75">
              <w:rPr>
                <w:noProof/>
                <w:webHidden/>
              </w:rPr>
              <w:t>3</w:t>
            </w:r>
            <w:r w:rsidR="00EE4F75">
              <w:rPr>
                <w:noProof/>
                <w:webHidden/>
              </w:rPr>
              <w:fldChar w:fldCharType="end"/>
            </w:r>
          </w:hyperlink>
        </w:p>
        <w:p w14:paraId="61E96E08" w14:textId="45C478C2" w:rsidR="00EE4F75" w:rsidRDefault="0028398F">
          <w:pPr>
            <w:pStyle w:val="TOC1"/>
            <w:rPr>
              <w:rFonts w:asciiTheme="minorHAnsi" w:eastAsiaTheme="minorEastAsia" w:hAnsiTheme="minorHAnsi" w:cstheme="minorBidi"/>
              <w:b w:val="0"/>
              <w:noProof/>
              <w:sz w:val="22"/>
              <w:szCs w:val="22"/>
            </w:rPr>
          </w:pPr>
          <w:hyperlink w:anchor="_Toc155893182" w:history="1">
            <w:r w:rsidR="00EE4F75" w:rsidRPr="00BD4531">
              <w:rPr>
                <w:rStyle w:val="Hyperlink"/>
                <w:noProof/>
              </w:rPr>
              <w:t>Document Purpose and Uses</w:t>
            </w:r>
            <w:r w:rsidR="00EE4F75">
              <w:rPr>
                <w:noProof/>
                <w:webHidden/>
              </w:rPr>
              <w:tab/>
            </w:r>
            <w:r w:rsidR="00EE4F75">
              <w:rPr>
                <w:noProof/>
                <w:webHidden/>
              </w:rPr>
              <w:fldChar w:fldCharType="begin"/>
            </w:r>
            <w:r w:rsidR="00EE4F75">
              <w:rPr>
                <w:noProof/>
                <w:webHidden/>
              </w:rPr>
              <w:instrText xml:space="preserve"> PAGEREF _Toc155893182 \h </w:instrText>
            </w:r>
            <w:r w:rsidR="00EE4F75">
              <w:rPr>
                <w:noProof/>
                <w:webHidden/>
              </w:rPr>
            </w:r>
            <w:r w:rsidR="00EE4F75">
              <w:rPr>
                <w:noProof/>
                <w:webHidden/>
              </w:rPr>
              <w:fldChar w:fldCharType="separate"/>
            </w:r>
            <w:r w:rsidR="00EE4F75">
              <w:rPr>
                <w:noProof/>
                <w:webHidden/>
              </w:rPr>
              <w:t>4</w:t>
            </w:r>
            <w:r w:rsidR="00EE4F75">
              <w:rPr>
                <w:noProof/>
                <w:webHidden/>
              </w:rPr>
              <w:fldChar w:fldCharType="end"/>
            </w:r>
          </w:hyperlink>
        </w:p>
        <w:p w14:paraId="532F21D7" w14:textId="00BE64D2" w:rsidR="00EE4F75" w:rsidRDefault="0028398F">
          <w:pPr>
            <w:pStyle w:val="TOC1"/>
            <w:rPr>
              <w:rFonts w:asciiTheme="minorHAnsi" w:eastAsiaTheme="minorEastAsia" w:hAnsiTheme="minorHAnsi" w:cstheme="minorBidi"/>
              <w:b w:val="0"/>
              <w:noProof/>
              <w:sz w:val="22"/>
              <w:szCs w:val="22"/>
            </w:rPr>
          </w:pPr>
          <w:hyperlink w:anchor="_Toc155893183" w:history="1">
            <w:r w:rsidR="00EE4F75" w:rsidRPr="00BD4531">
              <w:rPr>
                <w:rStyle w:val="Hyperlink"/>
                <w:noProof/>
              </w:rPr>
              <w:t>Detailed Specifications and Requirements</w:t>
            </w:r>
            <w:r w:rsidR="00EE4F75">
              <w:rPr>
                <w:noProof/>
                <w:webHidden/>
              </w:rPr>
              <w:tab/>
            </w:r>
            <w:r w:rsidR="00EE4F75">
              <w:rPr>
                <w:noProof/>
                <w:webHidden/>
              </w:rPr>
              <w:fldChar w:fldCharType="begin"/>
            </w:r>
            <w:r w:rsidR="00EE4F75">
              <w:rPr>
                <w:noProof/>
                <w:webHidden/>
              </w:rPr>
              <w:instrText xml:space="preserve"> PAGEREF _Toc155893183 \h </w:instrText>
            </w:r>
            <w:r w:rsidR="00EE4F75">
              <w:rPr>
                <w:noProof/>
                <w:webHidden/>
              </w:rPr>
            </w:r>
            <w:r w:rsidR="00EE4F75">
              <w:rPr>
                <w:noProof/>
                <w:webHidden/>
              </w:rPr>
              <w:fldChar w:fldCharType="separate"/>
            </w:r>
            <w:r w:rsidR="00EE4F75">
              <w:rPr>
                <w:noProof/>
                <w:webHidden/>
              </w:rPr>
              <w:t>5</w:t>
            </w:r>
            <w:r w:rsidR="00EE4F75">
              <w:rPr>
                <w:noProof/>
                <w:webHidden/>
              </w:rPr>
              <w:fldChar w:fldCharType="end"/>
            </w:r>
          </w:hyperlink>
        </w:p>
        <w:p w14:paraId="52321563" w14:textId="78822D85" w:rsidR="00EE4F75" w:rsidRDefault="0028398F">
          <w:pPr>
            <w:pStyle w:val="TOC2"/>
            <w:rPr>
              <w:rFonts w:asciiTheme="minorHAnsi" w:eastAsiaTheme="minorEastAsia" w:hAnsiTheme="minorHAnsi" w:cstheme="minorBidi"/>
              <w:b w:val="0"/>
              <w:noProof/>
              <w:szCs w:val="22"/>
            </w:rPr>
          </w:pPr>
          <w:hyperlink w:anchor="_Toc155893184" w:history="1">
            <w:r w:rsidR="00EE4F75" w:rsidRPr="00BD4531">
              <w:rPr>
                <w:rStyle w:val="Hyperlink"/>
                <w:noProof/>
              </w:rPr>
              <w:t>Project Scope</w:t>
            </w:r>
            <w:r w:rsidR="00EE4F75">
              <w:rPr>
                <w:noProof/>
                <w:webHidden/>
              </w:rPr>
              <w:tab/>
            </w:r>
            <w:r w:rsidR="00EE4F75">
              <w:rPr>
                <w:noProof/>
                <w:webHidden/>
              </w:rPr>
              <w:fldChar w:fldCharType="begin"/>
            </w:r>
            <w:r w:rsidR="00EE4F75">
              <w:rPr>
                <w:noProof/>
                <w:webHidden/>
              </w:rPr>
              <w:instrText xml:space="preserve"> PAGEREF _Toc155893184 \h </w:instrText>
            </w:r>
            <w:r w:rsidR="00EE4F75">
              <w:rPr>
                <w:noProof/>
                <w:webHidden/>
              </w:rPr>
            </w:r>
            <w:r w:rsidR="00EE4F75">
              <w:rPr>
                <w:noProof/>
                <w:webHidden/>
              </w:rPr>
              <w:fldChar w:fldCharType="separate"/>
            </w:r>
            <w:r w:rsidR="00EE4F75">
              <w:rPr>
                <w:noProof/>
                <w:webHidden/>
              </w:rPr>
              <w:t>5</w:t>
            </w:r>
            <w:r w:rsidR="00EE4F75">
              <w:rPr>
                <w:noProof/>
                <w:webHidden/>
              </w:rPr>
              <w:fldChar w:fldCharType="end"/>
            </w:r>
          </w:hyperlink>
        </w:p>
        <w:p w14:paraId="666B6076" w14:textId="5B5F1C0E" w:rsidR="00EE4F75" w:rsidRDefault="0028398F">
          <w:pPr>
            <w:pStyle w:val="TOC2"/>
            <w:rPr>
              <w:rFonts w:asciiTheme="minorHAnsi" w:eastAsiaTheme="minorEastAsia" w:hAnsiTheme="minorHAnsi" w:cstheme="minorBidi"/>
              <w:b w:val="0"/>
              <w:noProof/>
              <w:szCs w:val="22"/>
            </w:rPr>
          </w:pPr>
          <w:hyperlink w:anchor="_Toc155893185" w:history="1">
            <w:r w:rsidR="00EE4F75" w:rsidRPr="00BD4531">
              <w:rPr>
                <w:rStyle w:val="Hyperlink"/>
                <w:noProof/>
              </w:rPr>
              <w:t>Purchase Order Details</w:t>
            </w:r>
            <w:r w:rsidR="00EE4F75">
              <w:rPr>
                <w:noProof/>
                <w:webHidden/>
              </w:rPr>
              <w:tab/>
            </w:r>
            <w:r w:rsidR="00EE4F75">
              <w:rPr>
                <w:noProof/>
                <w:webHidden/>
              </w:rPr>
              <w:fldChar w:fldCharType="begin"/>
            </w:r>
            <w:r w:rsidR="00EE4F75">
              <w:rPr>
                <w:noProof/>
                <w:webHidden/>
              </w:rPr>
              <w:instrText xml:space="preserve"> PAGEREF _Toc155893185 \h </w:instrText>
            </w:r>
            <w:r w:rsidR="00EE4F75">
              <w:rPr>
                <w:noProof/>
                <w:webHidden/>
              </w:rPr>
            </w:r>
            <w:r w:rsidR="00EE4F75">
              <w:rPr>
                <w:noProof/>
                <w:webHidden/>
              </w:rPr>
              <w:fldChar w:fldCharType="separate"/>
            </w:r>
            <w:r w:rsidR="00EE4F75">
              <w:rPr>
                <w:noProof/>
                <w:webHidden/>
              </w:rPr>
              <w:t>5</w:t>
            </w:r>
            <w:r w:rsidR="00EE4F75">
              <w:rPr>
                <w:noProof/>
                <w:webHidden/>
              </w:rPr>
              <w:fldChar w:fldCharType="end"/>
            </w:r>
          </w:hyperlink>
        </w:p>
        <w:p w14:paraId="4060857B" w14:textId="16A01ABE" w:rsidR="00EE4F75" w:rsidRDefault="0028398F">
          <w:pPr>
            <w:pStyle w:val="TOC2"/>
            <w:rPr>
              <w:rFonts w:asciiTheme="minorHAnsi" w:eastAsiaTheme="minorEastAsia" w:hAnsiTheme="minorHAnsi" w:cstheme="minorBidi"/>
              <w:b w:val="0"/>
              <w:noProof/>
              <w:szCs w:val="22"/>
            </w:rPr>
          </w:pPr>
          <w:hyperlink w:anchor="_Toc155893186" w:history="1">
            <w:r w:rsidR="00EE4F75" w:rsidRPr="00BD4531">
              <w:rPr>
                <w:rStyle w:val="Hyperlink"/>
                <w:noProof/>
              </w:rPr>
              <w:t>Order Confirmation Details</w:t>
            </w:r>
            <w:r w:rsidR="00EE4F75">
              <w:rPr>
                <w:noProof/>
                <w:webHidden/>
              </w:rPr>
              <w:tab/>
            </w:r>
            <w:r w:rsidR="00EE4F75">
              <w:rPr>
                <w:noProof/>
                <w:webHidden/>
              </w:rPr>
              <w:fldChar w:fldCharType="begin"/>
            </w:r>
            <w:r w:rsidR="00EE4F75">
              <w:rPr>
                <w:noProof/>
                <w:webHidden/>
              </w:rPr>
              <w:instrText xml:space="preserve"> PAGEREF _Toc155893186 \h </w:instrText>
            </w:r>
            <w:r w:rsidR="00EE4F75">
              <w:rPr>
                <w:noProof/>
                <w:webHidden/>
              </w:rPr>
            </w:r>
            <w:r w:rsidR="00EE4F75">
              <w:rPr>
                <w:noProof/>
                <w:webHidden/>
              </w:rPr>
              <w:fldChar w:fldCharType="separate"/>
            </w:r>
            <w:r w:rsidR="00EE4F75">
              <w:rPr>
                <w:noProof/>
                <w:webHidden/>
              </w:rPr>
              <w:t>6</w:t>
            </w:r>
            <w:r w:rsidR="00EE4F75">
              <w:rPr>
                <w:noProof/>
                <w:webHidden/>
              </w:rPr>
              <w:fldChar w:fldCharType="end"/>
            </w:r>
          </w:hyperlink>
        </w:p>
        <w:p w14:paraId="51ED87C4" w14:textId="19CF1E64" w:rsidR="00EE4F75" w:rsidRDefault="0028398F">
          <w:pPr>
            <w:pStyle w:val="TOC2"/>
            <w:rPr>
              <w:rFonts w:asciiTheme="minorHAnsi" w:eastAsiaTheme="minorEastAsia" w:hAnsiTheme="minorHAnsi" w:cstheme="minorBidi"/>
              <w:b w:val="0"/>
              <w:noProof/>
              <w:szCs w:val="22"/>
            </w:rPr>
          </w:pPr>
          <w:hyperlink w:anchor="_Toc155893187" w:history="1">
            <w:r w:rsidR="00EE4F75" w:rsidRPr="00BD4531">
              <w:rPr>
                <w:rStyle w:val="Hyperlink"/>
                <w:noProof/>
              </w:rPr>
              <w:t>Ship Notice Details</w:t>
            </w:r>
            <w:r w:rsidR="00EE4F75">
              <w:rPr>
                <w:noProof/>
                <w:webHidden/>
              </w:rPr>
              <w:tab/>
            </w:r>
            <w:r w:rsidR="00EE4F75">
              <w:rPr>
                <w:noProof/>
                <w:webHidden/>
              </w:rPr>
              <w:fldChar w:fldCharType="begin"/>
            </w:r>
            <w:r w:rsidR="00EE4F75">
              <w:rPr>
                <w:noProof/>
                <w:webHidden/>
              </w:rPr>
              <w:instrText xml:space="preserve"> PAGEREF _Toc155893187 \h </w:instrText>
            </w:r>
            <w:r w:rsidR="00EE4F75">
              <w:rPr>
                <w:noProof/>
                <w:webHidden/>
              </w:rPr>
            </w:r>
            <w:r w:rsidR="00EE4F75">
              <w:rPr>
                <w:noProof/>
                <w:webHidden/>
              </w:rPr>
              <w:fldChar w:fldCharType="separate"/>
            </w:r>
            <w:r w:rsidR="00EE4F75">
              <w:rPr>
                <w:noProof/>
                <w:webHidden/>
              </w:rPr>
              <w:t>7</w:t>
            </w:r>
            <w:r w:rsidR="00EE4F75">
              <w:rPr>
                <w:noProof/>
                <w:webHidden/>
              </w:rPr>
              <w:fldChar w:fldCharType="end"/>
            </w:r>
          </w:hyperlink>
        </w:p>
        <w:p w14:paraId="207E3A01" w14:textId="7966C637" w:rsidR="00EE4F75" w:rsidRDefault="0028398F">
          <w:pPr>
            <w:pStyle w:val="TOC2"/>
            <w:rPr>
              <w:rFonts w:asciiTheme="minorHAnsi" w:eastAsiaTheme="minorEastAsia" w:hAnsiTheme="minorHAnsi" w:cstheme="minorBidi"/>
              <w:b w:val="0"/>
              <w:noProof/>
              <w:szCs w:val="22"/>
            </w:rPr>
          </w:pPr>
          <w:hyperlink w:anchor="_Toc155893188" w:history="1">
            <w:r w:rsidR="00EE4F75" w:rsidRPr="00BD4531">
              <w:rPr>
                <w:rStyle w:val="Hyperlink"/>
                <w:noProof/>
              </w:rPr>
              <w:t>Invoice Details</w:t>
            </w:r>
            <w:r w:rsidR="00EE4F75">
              <w:rPr>
                <w:noProof/>
                <w:webHidden/>
              </w:rPr>
              <w:tab/>
            </w:r>
            <w:r w:rsidR="00EE4F75">
              <w:rPr>
                <w:noProof/>
                <w:webHidden/>
              </w:rPr>
              <w:fldChar w:fldCharType="begin"/>
            </w:r>
            <w:r w:rsidR="00EE4F75">
              <w:rPr>
                <w:noProof/>
                <w:webHidden/>
              </w:rPr>
              <w:instrText xml:space="preserve"> PAGEREF _Toc155893188 \h </w:instrText>
            </w:r>
            <w:r w:rsidR="00EE4F75">
              <w:rPr>
                <w:noProof/>
                <w:webHidden/>
              </w:rPr>
            </w:r>
            <w:r w:rsidR="00EE4F75">
              <w:rPr>
                <w:noProof/>
                <w:webHidden/>
              </w:rPr>
              <w:fldChar w:fldCharType="separate"/>
            </w:r>
            <w:r w:rsidR="00EE4F75">
              <w:rPr>
                <w:noProof/>
                <w:webHidden/>
              </w:rPr>
              <w:t>7</w:t>
            </w:r>
            <w:r w:rsidR="00EE4F75">
              <w:rPr>
                <w:noProof/>
                <w:webHidden/>
              </w:rPr>
              <w:fldChar w:fldCharType="end"/>
            </w:r>
          </w:hyperlink>
        </w:p>
        <w:p w14:paraId="2583FD00" w14:textId="00389A84" w:rsidR="00EE4F75" w:rsidRDefault="0028398F">
          <w:pPr>
            <w:pStyle w:val="TOC1"/>
            <w:rPr>
              <w:rFonts w:asciiTheme="minorHAnsi" w:eastAsiaTheme="minorEastAsia" w:hAnsiTheme="minorHAnsi" w:cstheme="minorBidi"/>
              <w:b w:val="0"/>
              <w:noProof/>
              <w:sz w:val="22"/>
              <w:szCs w:val="22"/>
            </w:rPr>
          </w:pPr>
          <w:hyperlink w:anchor="_Toc155893189" w:history="1">
            <w:r w:rsidR="00EE4F75" w:rsidRPr="00BD4531">
              <w:rPr>
                <w:rStyle w:val="Hyperlink"/>
                <w:noProof/>
              </w:rPr>
              <w:t>Supplemental Documentation</w:t>
            </w:r>
            <w:r w:rsidR="00EE4F75">
              <w:rPr>
                <w:noProof/>
                <w:webHidden/>
              </w:rPr>
              <w:tab/>
            </w:r>
            <w:r w:rsidR="00EE4F75">
              <w:rPr>
                <w:noProof/>
                <w:webHidden/>
              </w:rPr>
              <w:fldChar w:fldCharType="begin"/>
            </w:r>
            <w:r w:rsidR="00EE4F75">
              <w:rPr>
                <w:noProof/>
                <w:webHidden/>
              </w:rPr>
              <w:instrText xml:space="preserve"> PAGEREF _Toc155893189 \h </w:instrText>
            </w:r>
            <w:r w:rsidR="00EE4F75">
              <w:rPr>
                <w:noProof/>
                <w:webHidden/>
              </w:rPr>
            </w:r>
            <w:r w:rsidR="00EE4F75">
              <w:rPr>
                <w:noProof/>
                <w:webHidden/>
              </w:rPr>
              <w:fldChar w:fldCharType="separate"/>
            </w:r>
            <w:r w:rsidR="00EE4F75">
              <w:rPr>
                <w:noProof/>
                <w:webHidden/>
              </w:rPr>
              <w:t>10</w:t>
            </w:r>
            <w:r w:rsidR="00EE4F75">
              <w:rPr>
                <w:noProof/>
                <w:webHidden/>
              </w:rPr>
              <w:fldChar w:fldCharType="end"/>
            </w:r>
          </w:hyperlink>
        </w:p>
        <w:p w14:paraId="538DAB29" w14:textId="338FF106" w:rsidR="00EE4F75" w:rsidRDefault="0028398F">
          <w:pPr>
            <w:pStyle w:val="TOC2"/>
            <w:rPr>
              <w:rFonts w:asciiTheme="minorHAnsi" w:eastAsiaTheme="minorEastAsia" w:hAnsiTheme="minorHAnsi" w:cstheme="minorBidi"/>
              <w:b w:val="0"/>
              <w:noProof/>
              <w:szCs w:val="22"/>
            </w:rPr>
          </w:pPr>
          <w:hyperlink w:anchor="_Toc155893190" w:history="1">
            <w:r w:rsidR="00EE4F75" w:rsidRPr="00BD4531">
              <w:rPr>
                <w:rStyle w:val="Hyperlink"/>
                <w:noProof/>
              </w:rPr>
              <w:t>SAP Help Portal</w:t>
            </w:r>
            <w:r w:rsidR="00EE4F75">
              <w:rPr>
                <w:noProof/>
                <w:webHidden/>
              </w:rPr>
              <w:tab/>
            </w:r>
            <w:r w:rsidR="00EE4F75">
              <w:rPr>
                <w:noProof/>
                <w:webHidden/>
              </w:rPr>
              <w:fldChar w:fldCharType="begin"/>
            </w:r>
            <w:r w:rsidR="00EE4F75">
              <w:rPr>
                <w:noProof/>
                <w:webHidden/>
              </w:rPr>
              <w:instrText xml:space="preserve"> PAGEREF _Toc155893190 \h </w:instrText>
            </w:r>
            <w:r w:rsidR="00EE4F75">
              <w:rPr>
                <w:noProof/>
                <w:webHidden/>
              </w:rPr>
            </w:r>
            <w:r w:rsidR="00EE4F75">
              <w:rPr>
                <w:noProof/>
                <w:webHidden/>
              </w:rPr>
              <w:fldChar w:fldCharType="separate"/>
            </w:r>
            <w:r w:rsidR="00EE4F75">
              <w:rPr>
                <w:noProof/>
                <w:webHidden/>
              </w:rPr>
              <w:t>10</w:t>
            </w:r>
            <w:r w:rsidR="00EE4F75">
              <w:rPr>
                <w:noProof/>
                <w:webHidden/>
              </w:rPr>
              <w:fldChar w:fldCharType="end"/>
            </w:r>
          </w:hyperlink>
        </w:p>
        <w:p w14:paraId="7CEC2CA4" w14:textId="26952560" w:rsidR="00EE4F75" w:rsidRDefault="0028398F">
          <w:pPr>
            <w:pStyle w:val="TOC2"/>
            <w:rPr>
              <w:rFonts w:asciiTheme="minorHAnsi" w:eastAsiaTheme="minorEastAsia" w:hAnsiTheme="minorHAnsi" w:cstheme="minorBidi"/>
              <w:b w:val="0"/>
              <w:noProof/>
              <w:szCs w:val="22"/>
            </w:rPr>
          </w:pPr>
          <w:hyperlink w:anchor="_Toc155893191" w:history="1">
            <w:r w:rsidR="00EE4F75" w:rsidRPr="00BD4531">
              <w:rPr>
                <w:rStyle w:val="Hyperlink"/>
                <w:noProof/>
              </w:rPr>
              <w:t>cXML Supplemental Documentation</w:t>
            </w:r>
            <w:r w:rsidR="00EE4F75">
              <w:rPr>
                <w:noProof/>
                <w:webHidden/>
              </w:rPr>
              <w:tab/>
            </w:r>
            <w:r w:rsidR="00EE4F75">
              <w:rPr>
                <w:noProof/>
                <w:webHidden/>
              </w:rPr>
              <w:fldChar w:fldCharType="begin"/>
            </w:r>
            <w:r w:rsidR="00EE4F75">
              <w:rPr>
                <w:noProof/>
                <w:webHidden/>
              </w:rPr>
              <w:instrText xml:space="preserve"> PAGEREF _Toc155893191 \h </w:instrText>
            </w:r>
            <w:r w:rsidR="00EE4F75">
              <w:rPr>
                <w:noProof/>
                <w:webHidden/>
              </w:rPr>
            </w:r>
            <w:r w:rsidR="00EE4F75">
              <w:rPr>
                <w:noProof/>
                <w:webHidden/>
              </w:rPr>
              <w:fldChar w:fldCharType="separate"/>
            </w:r>
            <w:r w:rsidR="00EE4F75">
              <w:rPr>
                <w:noProof/>
                <w:webHidden/>
              </w:rPr>
              <w:t>10</w:t>
            </w:r>
            <w:r w:rsidR="00EE4F75">
              <w:rPr>
                <w:noProof/>
                <w:webHidden/>
              </w:rPr>
              <w:fldChar w:fldCharType="end"/>
            </w:r>
          </w:hyperlink>
        </w:p>
        <w:p w14:paraId="0B798D3D" w14:textId="766EE064" w:rsidR="00EE4F75" w:rsidRDefault="0028398F">
          <w:pPr>
            <w:pStyle w:val="TOC2"/>
            <w:rPr>
              <w:rFonts w:asciiTheme="minorHAnsi" w:eastAsiaTheme="minorEastAsia" w:hAnsiTheme="minorHAnsi" w:cstheme="minorBidi"/>
              <w:b w:val="0"/>
              <w:noProof/>
              <w:szCs w:val="22"/>
            </w:rPr>
          </w:pPr>
          <w:hyperlink w:anchor="_Toc155893192" w:history="1">
            <w:r w:rsidR="00EE4F75" w:rsidRPr="00BD4531">
              <w:rPr>
                <w:rStyle w:val="Hyperlink"/>
                <w:noProof/>
              </w:rPr>
              <w:t>EDI D96A/X12 Supplemental Documentation</w:t>
            </w:r>
            <w:r w:rsidR="00EE4F75">
              <w:rPr>
                <w:noProof/>
                <w:webHidden/>
              </w:rPr>
              <w:tab/>
            </w:r>
            <w:r w:rsidR="00EE4F75">
              <w:rPr>
                <w:noProof/>
                <w:webHidden/>
              </w:rPr>
              <w:fldChar w:fldCharType="begin"/>
            </w:r>
            <w:r w:rsidR="00EE4F75">
              <w:rPr>
                <w:noProof/>
                <w:webHidden/>
              </w:rPr>
              <w:instrText xml:space="preserve"> PAGEREF _Toc155893192 \h </w:instrText>
            </w:r>
            <w:r w:rsidR="00EE4F75">
              <w:rPr>
                <w:noProof/>
                <w:webHidden/>
              </w:rPr>
            </w:r>
            <w:r w:rsidR="00EE4F75">
              <w:rPr>
                <w:noProof/>
                <w:webHidden/>
              </w:rPr>
              <w:fldChar w:fldCharType="separate"/>
            </w:r>
            <w:r w:rsidR="00EE4F75">
              <w:rPr>
                <w:noProof/>
                <w:webHidden/>
              </w:rPr>
              <w:t>10</w:t>
            </w:r>
            <w:r w:rsidR="00EE4F75">
              <w:rPr>
                <w:noProof/>
                <w:webHidden/>
              </w:rPr>
              <w:fldChar w:fldCharType="end"/>
            </w:r>
          </w:hyperlink>
        </w:p>
        <w:p w14:paraId="512C01CD" w14:textId="24607B95" w:rsidR="00EE4F75" w:rsidRDefault="0028398F">
          <w:pPr>
            <w:pStyle w:val="TOC2"/>
            <w:rPr>
              <w:rFonts w:asciiTheme="minorHAnsi" w:eastAsiaTheme="minorEastAsia" w:hAnsiTheme="minorHAnsi" w:cstheme="minorBidi"/>
              <w:b w:val="0"/>
              <w:noProof/>
              <w:szCs w:val="22"/>
            </w:rPr>
          </w:pPr>
          <w:hyperlink w:anchor="_Toc155893193" w:history="1">
            <w:r w:rsidR="00EE4F75" w:rsidRPr="00BD4531">
              <w:rPr>
                <w:rStyle w:val="Hyperlink"/>
                <w:noProof/>
              </w:rPr>
              <w:t>PIDX Supplemental Documentation</w:t>
            </w:r>
            <w:r w:rsidR="00EE4F75">
              <w:rPr>
                <w:noProof/>
                <w:webHidden/>
              </w:rPr>
              <w:tab/>
            </w:r>
            <w:r w:rsidR="00EE4F75">
              <w:rPr>
                <w:noProof/>
                <w:webHidden/>
              </w:rPr>
              <w:fldChar w:fldCharType="begin"/>
            </w:r>
            <w:r w:rsidR="00EE4F75">
              <w:rPr>
                <w:noProof/>
                <w:webHidden/>
              </w:rPr>
              <w:instrText xml:space="preserve"> PAGEREF _Toc155893193 \h </w:instrText>
            </w:r>
            <w:r w:rsidR="00EE4F75">
              <w:rPr>
                <w:noProof/>
                <w:webHidden/>
              </w:rPr>
            </w:r>
            <w:r w:rsidR="00EE4F75">
              <w:rPr>
                <w:noProof/>
                <w:webHidden/>
              </w:rPr>
              <w:fldChar w:fldCharType="separate"/>
            </w:r>
            <w:r w:rsidR="00EE4F75">
              <w:rPr>
                <w:noProof/>
                <w:webHidden/>
              </w:rPr>
              <w:t>10</w:t>
            </w:r>
            <w:r w:rsidR="00EE4F75">
              <w:rPr>
                <w:noProof/>
                <w:webHidden/>
              </w:rPr>
              <w:fldChar w:fldCharType="end"/>
            </w:r>
          </w:hyperlink>
        </w:p>
        <w:p w14:paraId="204DE87F" w14:textId="05BBD6DE" w:rsidR="00EE4F75" w:rsidRDefault="0028398F">
          <w:pPr>
            <w:pStyle w:val="TOC1"/>
            <w:rPr>
              <w:rFonts w:asciiTheme="minorHAnsi" w:eastAsiaTheme="minorEastAsia" w:hAnsiTheme="minorHAnsi" w:cstheme="minorBidi"/>
              <w:b w:val="0"/>
              <w:noProof/>
              <w:sz w:val="22"/>
              <w:szCs w:val="22"/>
            </w:rPr>
          </w:pPr>
          <w:hyperlink w:anchor="_Toc155893194" w:history="1">
            <w:r w:rsidR="00EE4F75" w:rsidRPr="00BD4531">
              <w:rPr>
                <w:rStyle w:val="Hyperlink"/>
                <w:noProof/>
              </w:rPr>
              <w:t>SAP Business Network Customer Support for Trading Partners</w:t>
            </w:r>
            <w:r w:rsidR="00EE4F75">
              <w:rPr>
                <w:noProof/>
                <w:webHidden/>
              </w:rPr>
              <w:tab/>
            </w:r>
            <w:r w:rsidR="00EE4F75">
              <w:rPr>
                <w:noProof/>
                <w:webHidden/>
              </w:rPr>
              <w:fldChar w:fldCharType="begin"/>
            </w:r>
            <w:r w:rsidR="00EE4F75">
              <w:rPr>
                <w:noProof/>
                <w:webHidden/>
              </w:rPr>
              <w:instrText xml:space="preserve"> PAGEREF _Toc155893194 \h </w:instrText>
            </w:r>
            <w:r w:rsidR="00EE4F75">
              <w:rPr>
                <w:noProof/>
                <w:webHidden/>
              </w:rPr>
            </w:r>
            <w:r w:rsidR="00EE4F75">
              <w:rPr>
                <w:noProof/>
                <w:webHidden/>
              </w:rPr>
              <w:fldChar w:fldCharType="separate"/>
            </w:r>
            <w:r w:rsidR="00EE4F75">
              <w:rPr>
                <w:noProof/>
                <w:webHidden/>
              </w:rPr>
              <w:t>11</w:t>
            </w:r>
            <w:r w:rsidR="00EE4F75">
              <w:rPr>
                <w:noProof/>
                <w:webHidden/>
              </w:rPr>
              <w:fldChar w:fldCharType="end"/>
            </w:r>
          </w:hyperlink>
        </w:p>
        <w:p w14:paraId="67DD0D80" w14:textId="7F5CE75A" w:rsidR="00EE4F75" w:rsidRDefault="0028398F">
          <w:pPr>
            <w:pStyle w:val="TOC2"/>
            <w:rPr>
              <w:rFonts w:asciiTheme="minorHAnsi" w:eastAsiaTheme="minorEastAsia" w:hAnsiTheme="minorHAnsi" w:cstheme="minorBidi"/>
              <w:b w:val="0"/>
              <w:noProof/>
              <w:szCs w:val="22"/>
            </w:rPr>
          </w:pPr>
          <w:hyperlink w:anchor="_Toc155893195" w:history="1">
            <w:r w:rsidR="00EE4F75" w:rsidRPr="00BD4531">
              <w:rPr>
                <w:rStyle w:val="Hyperlink"/>
                <w:noProof/>
              </w:rPr>
              <w:t>Post Go Live Support</w:t>
            </w:r>
            <w:r w:rsidR="00EE4F75">
              <w:rPr>
                <w:noProof/>
                <w:webHidden/>
              </w:rPr>
              <w:tab/>
            </w:r>
            <w:r w:rsidR="00EE4F75">
              <w:rPr>
                <w:noProof/>
                <w:webHidden/>
              </w:rPr>
              <w:fldChar w:fldCharType="begin"/>
            </w:r>
            <w:r w:rsidR="00EE4F75">
              <w:rPr>
                <w:noProof/>
                <w:webHidden/>
              </w:rPr>
              <w:instrText xml:space="preserve"> PAGEREF _Toc155893195 \h </w:instrText>
            </w:r>
            <w:r w:rsidR="00EE4F75">
              <w:rPr>
                <w:noProof/>
                <w:webHidden/>
              </w:rPr>
            </w:r>
            <w:r w:rsidR="00EE4F75">
              <w:rPr>
                <w:noProof/>
                <w:webHidden/>
              </w:rPr>
              <w:fldChar w:fldCharType="separate"/>
            </w:r>
            <w:r w:rsidR="00EE4F75">
              <w:rPr>
                <w:noProof/>
                <w:webHidden/>
              </w:rPr>
              <w:t>11</w:t>
            </w:r>
            <w:r w:rsidR="00EE4F75">
              <w:rPr>
                <w:noProof/>
                <w:webHidden/>
              </w:rPr>
              <w:fldChar w:fldCharType="end"/>
            </w:r>
          </w:hyperlink>
        </w:p>
        <w:p w14:paraId="265BDEA3" w14:textId="0E8A2217" w:rsidR="00EE4F75" w:rsidRDefault="0028398F">
          <w:pPr>
            <w:pStyle w:val="TOC2"/>
            <w:rPr>
              <w:rFonts w:asciiTheme="minorHAnsi" w:eastAsiaTheme="minorEastAsia" w:hAnsiTheme="minorHAnsi" w:cstheme="minorBidi"/>
              <w:b w:val="0"/>
              <w:noProof/>
              <w:szCs w:val="22"/>
            </w:rPr>
          </w:pPr>
          <w:hyperlink w:anchor="_Toc155893196" w:history="1">
            <w:r w:rsidR="00EE4F75" w:rsidRPr="00BD4531">
              <w:rPr>
                <w:rStyle w:val="Hyperlink"/>
                <w:noProof/>
              </w:rPr>
              <w:t>SAP Help Center</w:t>
            </w:r>
            <w:r w:rsidR="00EE4F75">
              <w:rPr>
                <w:noProof/>
                <w:webHidden/>
              </w:rPr>
              <w:tab/>
            </w:r>
            <w:r w:rsidR="00EE4F75">
              <w:rPr>
                <w:noProof/>
                <w:webHidden/>
              </w:rPr>
              <w:fldChar w:fldCharType="begin"/>
            </w:r>
            <w:r w:rsidR="00EE4F75">
              <w:rPr>
                <w:noProof/>
                <w:webHidden/>
              </w:rPr>
              <w:instrText xml:space="preserve"> PAGEREF _Toc155893196 \h </w:instrText>
            </w:r>
            <w:r w:rsidR="00EE4F75">
              <w:rPr>
                <w:noProof/>
                <w:webHidden/>
              </w:rPr>
            </w:r>
            <w:r w:rsidR="00EE4F75">
              <w:rPr>
                <w:noProof/>
                <w:webHidden/>
              </w:rPr>
              <w:fldChar w:fldCharType="separate"/>
            </w:r>
            <w:r w:rsidR="00EE4F75">
              <w:rPr>
                <w:noProof/>
                <w:webHidden/>
              </w:rPr>
              <w:t>11</w:t>
            </w:r>
            <w:r w:rsidR="00EE4F75">
              <w:rPr>
                <w:noProof/>
                <w:webHidden/>
              </w:rPr>
              <w:fldChar w:fldCharType="end"/>
            </w:r>
          </w:hyperlink>
        </w:p>
        <w:p w14:paraId="2D78E5B6" w14:textId="550F29D3" w:rsidR="00EE4F75" w:rsidRDefault="0028398F">
          <w:pPr>
            <w:pStyle w:val="TOC3"/>
            <w:tabs>
              <w:tab w:val="right" w:leader="dot" w:pos="9950"/>
            </w:tabs>
            <w:rPr>
              <w:rFonts w:asciiTheme="minorHAnsi" w:eastAsiaTheme="minorEastAsia" w:hAnsiTheme="minorHAnsi" w:cstheme="minorBidi"/>
              <w:b w:val="0"/>
              <w:noProof/>
              <w:color w:val="auto"/>
              <w:sz w:val="22"/>
              <w:szCs w:val="22"/>
            </w:rPr>
          </w:pPr>
          <w:hyperlink w:anchor="_Toc155893197" w:history="1">
            <w:r w:rsidR="00EE4F75" w:rsidRPr="00BD4531">
              <w:rPr>
                <w:rStyle w:val="Hyperlink"/>
                <w:noProof/>
              </w:rPr>
              <w:t>Accessing the SAP Help Center</w:t>
            </w:r>
            <w:r w:rsidR="00EE4F75">
              <w:rPr>
                <w:noProof/>
                <w:webHidden/>
              </w:rPr>
              <w:tab/>
            </w:r>
            <w:r w:rsidR="00EE4F75">
              <w:rPr>
                <w:noProof/>
                <w:webHidden/>
              </w:rPr>
              <w:fldChar w:fldCharType="begin"/>
            </w:r>
            <w:r w:rsidR="00EE4F75">
              <w:rPr>
                <w:noProof/>
                <w:webHidden/>
              </w:rPr>
              <w:instrText xml:space="preserve"> PAGEREF _Toc155893197 \h </w:instrText>
            </w:r>
            <w:r w:rsidR="00EE4F75">
              <w:rPr>
                <w:noProof/>
                <w:webHidden/>
              </w:rPr>
            </w:r>
            <w:r w:rsidR="00EE4F75">
              <w:rPr>
                <w:noProof/>
                <w:webHidden/>
              </w:rPr>
              <w:fldChar w:fldCharType="separate"/>
            </w:r>
            <w:r w:rsidR="00EE4F75">
              <w:rPr>
                <w:noProof/>
                <w:webHidden/>
              </w:rPr>
              <w:t>11</w:t>
            </w:r>
            <w:r w:rsidR="00EE4F75">
              <w:rPr>
                <w:noProof/>
                <w:webHidden/>
              </w:rPr>
              <w:fldChar w:fldCharType="end"/>
            </w:r>
          </w:hyperlink>
        </w:p>
        <w:p w14:paraId="1211506F" w14:textId="1344625B" w:rsidR="00EE4F75" w:rsidRDefault="0028398F">
          <w:pPr>
            <w:pStyle w:val="TOC3"/>
            <w:tabs>
              <w:tab w:val="right" w:leader="dot" w:pos="9950"/>
            </w:tabs>
            <w:rPr>
              <w:rFonts w:asciiTheme="minorHAnsi" w:eastAsiaTheme="minorEastAsia" w:hAnsiTheme="minorHAnsi" w:cstheme="minorBidi"/>
              <w:b w:val="0"/>
              <w:noProof/>
              <w:color w:val="auto"/>
              <w:sz w:val="22"/>
              <w:szCs w:val="22"/>
            </w:rPr>
          </w:pPr>
          <w:hyperlink w:anchor="_Toc155893198" w:history="1">
            <w:r w:rsidR="00EE4F75" w:rsidRPr="00BD4531">
              <w:rPr>
                <w:rStyle w:val="Hyperlink"/>
                <w:noProof/>
              </w:rPr>
              <w:t>Using the SAP Help Center</w:t>
            </w:r>
            <w:r w:rsidR="00EE4F75">
              <w:rPr>
                <w:noProof/>
                <w:webHidden/>
              </w:rPr>
              <w:tab/>
            </w:r>
            <w:r w:rsidR="00EE4F75">
              <w:rPr>
                <w:noProof/>
                <w:webHidden/>
              </w:rPr>
              <w:fldChar w:fldCharType="begin"/>
            </w:r>
            <w:r w:rsidR="00EE4F75">
              <w:rPr>
                <w:noProof/>
                <w:webHidden/>
              </w:rPr>
              <w:instrText xml:space="preserve"> PAGEREF _Toc155893198 \h </w:instrText>
            </w:r>
            <w:r w:rsidR="00EE4F75">
              <w:rPr>
                <w:noProof/>
                <w:webHidden/>
              </w:rPr>
            </w:r>
            <w:r w:rsidR="00EE4F75">
              <w:rPr>
                <w:noProof/>
                <w:webHidden/>
              </w:rPr>
              <w:fldChar w:fldCharType="separate"/>
            </w:r>
            <w:r w:rsidR="00EE4F75">
              <w:rPr>
                <w:noProof/>
                <w:webHidden/>
              </w:rPr>
              <w:t>11</w:t>
            </w:r>
            <w:r w:rsidR="00EE4F75">
              <w:rPr>
                <w:noProof/>
                <w:webHidden/>
              </w:rPr>
              <w:fldChar w:fldCharType="end"/>
            </w:r>
          </w:hyperlink>
        </w:p>
        <w:p w14:paraId="785C067E" w14:textId="3D477995" w:rsidR="00930F79" w:rsidRDefault="00930F79">
          <w:pPr>
            <w:rPr>
              <w:b/>
              <w:bCs/>
              <w:noProof/>
            </w:rPr>
          </w:pPr>
          <w:r>
            <w:rPr>
              <w:b/>
              <w:bCs/>
              <w:noProof/>
            </w:rPr>
            <w:fldChar w:fldCharType="end"/>
          </w:r>
        </w:p>
      </w:sdtContent>
    </w:sdt>
    <w:p w14:paraId="76E5158E" w14:textId="77777777" w:rsidR="00930F79" w:rsidRDefault="00930F79">
      <w:pPr>
        <w:spacing w:before="0" w:after="160" w:line="259" w:lineRule="auto"/>
        <w:rPr>
          <w:b/>
          <w:bCs/>
          <w:noProof/>
        </w:rPr>
      </w:pPr>
      <w:r>
        <w:rPr>
          <w:b/>
          <w:bCs/>
          <w:noProof/>
        </w:rPr>
        <w:br w:type="page"/>
      </w:r>
    </w:p>
    <w:p w14:paraId="26EA533D" w14:textId="4E95E06C" w:rsidR="008822EA" w:rsidRDefault="008822EA" w:rsidP="008822EA">
      <w:pPr>
        <w:pStyle w:val="Heading1"/>
      </w:pPr>
      <w:bookmarkStart w:id="0" w:name="_Toc155893181"/>
      <w:r>
        <w:lastRenderedPageBreak/>
        <w:t>Version History</w:t>
      </w:r>
      <w:bookmarkEnd w:id="0"/>
    </w:p>
    <w:p w14:paraId="48DB1DFB" w14:textId="25303E89" w:rsidR="00F33716" w:rsidRDefault="00F33716" w:rsidP="00F33716">
      <w:pPr>
        <w:pStyle w:val="Tabletitle"/>
      </w:pPr>
      <w:r>
        <w:t>Tab</w:t>
      </w:r>
      <w:r w:rsidR="00974AD3">
        <w:t>le</w:t>
      </w:r>
      <w:r>
        <w:t xml:space="preserve"> </w:t>
      </w:r>
      <w:r w:rsidR="0028398F">
        <w:fldChar w:fldCharType="begin"/>
      </w:r>
      <w:r w:rsidR="0028398F">
        <w:instrText xml:space="preserve"> SEQ Tab. \* ARABIC </w:instrText>
      </w:r>
      <w:r w:rsidR="0028398F">
        <w:fldChar w:fldCharType="separate"/>
      </w:r>
      <w:r>
        <w:rPr>
          <w:noProof/>
        </w:rPr>
        <w:t>1</w:t>
      </w:r>
      <w:r w:rsidR="0028398F">
        <w:rPr>
          <w:noProof/>
        </w:rPr>
        <w:fldChar w:fldCharType="end"/>
      </w:r>
      <w:r>
        <w:t xml:space="preserve"> – Version History</w:t>
      </w:r>
    </w:p>
    <w:p w14:paraId="102DD1ED" w14:textId="3D8694C4" w:rsidR="00F33716" w:rsidRDefault="00F33716" w:rsidP="00F33716">
      <w:r>
        <w:t>This log is updated each time an update is made to this guide. The log identifies the version number, the date the version was completed, and a brief description of the changes.</w:t>
      </w:r>
    </w:p>
    <w:p w14:paraId="1223073C" w14:textId="58AE8BB1" w:rsidR="008822EA" w:rsidRDefault="008822EA" w:rsidP="008822EA"/>
    <w:tbl>
      <w:tblPr>
        <w:tblStyle w:val="SAPTable"/>
        <w:tblW w:w="9900" w:type="dxa"/>
        <w:tblLayout w:type="fixed"/>
        <w:tblLook w:val="0620" w:firstRow="1" w:lastRow="0" w:firstColumn="0" w:lastColumn="0" w:noHBand="1" w:noVBand="1"/>
      </w:tblPr>
      <w:tblGrid>
        <w:gridCol w:w="1440"/>
        <w:gridCol w:w="1710"/>
        <w:gridCol w:w="6750"/>
      </w:tblGrid>
      <w:tr w:rsidR="008822EA" w14:paraId="52DFC774" w14:textId="77777777" w:rsidTr="008822EA">
        <w:trPr>
          <w:cnfStyle w:val="100000000000" w:firstRow="1" w:lastRow="0" w:firstColumn="0" w:lastColumn="0" w:oddVBand="0" w:evenVBand="0" w:oddHBand="0" w:evenHBand="0" w:firstRowFirstColumn="0" w:firstRowLastColumn="0" w:lastRowFirstColumn="0" w:lastRowLastColumn="0"/>
          <w:trHeight w:val="20"/>
        </w:trPr>
        <w:tc>
          <w:tcPr>
            <w:tcW w:w="1440" w:type="dxa"/>
            <w:tcMar>
              <w:left w:w="0" w:type="dxa"/>
            </w:tcMar>
          </w:tcPr>
          <w:p w14:paraId="148FC758" w14:textId="594DFDC0" w:rsidR="008822EA" w:rsidRDefault="008822EA" w:rsidP="008822EA">
            <w:pPr>
              <w:pStyle w:val="TableHeading"/>
            </w:pPr>
            <w:r>
              <w:t>Version</w:t>
            </w:r>
          </w:p>
        </w:tc>
        <w:tc>
          <w:tcPr>
            <w:tcW w:w="1710" w:type="dxa"/>
          </w:tcPr>
          <w:p w14:paraId="1269CD09" w14:textId="4174E7D8" w:rsidR="008822EA" w:rsidRDefault="008822EA" w:rsidP="008822EA">
            <w:pPr>
              <w:pStyle w:val="TableHeading"/>
            </w:pPr>
            <w:r>
              <w:t>Date</w:t>
            </w:r>
          </w:p>
        </w:tc>
        <w:tc>
          <w:tcPr>
            <w:tcW w:w="6750" w:type="dxa"/>
          </w:tcPr>
          <w:p w14:paraId="0B42AD5F" w14:textId="08DFF12A" w:rsidR="008822EA" w:rsidRDefault="008822EA" w:rsidP="008822EA">
            <w:pPr>
              <w:pStyle w:val="TableHeading"/>
            </w:pPr>
            <w:r>
              <w:t>Description</w:t>
            </w:r>
          </w:p>
        </w:tc>
      </w:tr>
      <w:tr w:rsidR="008822EA" w14:paraId="0D447BF9" w14:textId="77777777" w:rsidTr="008822EA">
        <w:trPr>
          <w:trHeight w:val="20"/>
        </w:trPr>
        <w:tc>
          <w:tcPr>
            <w:tcW w:w="1440" w:type="dxa"/>
            <w:tcMar>
              <w:left w:w="0" w:type="dxa"/>
            </w:tcMar>
          </w:tcPr>
          <w:p w14:paraId="7DF7A5E0" w14:textId="77777777" w:rsidR="008822EA" w:rsidRDefault="006C423A" w:rsidP="007C2CDD">
            <w:pPr>
              <w:pStyle w:val="Tabletext"/>
            </w:pPr>
            <w:r>
              <w:t>V1</w:t>
            </w:r>
          </w:p>
          <w:p w14:paraId="6DF37C43" w14:textId="3CDACDD2" w:rsidR="00573088" w:rsidRDefault="00573088" w:rsidP="007C2CDD">
            <w:pPr>
              <w:pStyle w:val="Tabletext"/>
            </w:pPr>
            <w:r>
              <w:t>V2</w:t>
            </w:r>
          </w:p>
        </w:tc>
        <w:tc>
          <w:tcPr>
            <w:tcW w:w="1710" w:type="dxa"/>
          </w:tcPr>
          <w:p w14:paraId="500BBEB9" w14:textId="77777777" w:rsidR="008822EA" w:rsidRDefault="00212A57" w:rsidP="008822EA">
            <w:pPr>
              <w:pStyle w:val="TableBullet"/>
              <w:numPr>
                <w:ilvl w:val="0"/>
                <w:numId w:val="0"/>
              </w:numPr>
            </w:pPr>
            <w:r>
              <w:t>Jan 2024</w:t>
            </w:r>
          </w:p>
          <w:p w14:paraId="77A0B0A8" w14:textId="7E1C0B87" w:rsidR="00573088" w:rsidRPr="00E14AE9" w:rsidRDefault="00573088" w:rsidP="008822EA">
            <w:pPr>
              <w:pStyle w:val="TableBullet"/>
              <w:numPr>
                <w:ilvl w:val="0"/>
                <w:numId w:val="0"/>
              </w:numPr>
            </w:pPr>
            <w:r>
              <w:t>Feb 2024</w:t>
            </w:r>
          </w:p>
        </w:tc>
        <w:tc>
          <w:tcPr>
            <w:tcW w:w="6750" w:type="dxa"/>
          </w:tcPr>
          <w:p w14:paraId="713DBC27" w14:textId="77777777" w:rsidR="008822EA" w:rsidRDefault="008822EA" w:rsidP="008822EA">
            <w:pPr>
              <w:pStyle w:val="TableBullet"/>
              <w:numPr>
                <w:ilvl w:val="0"/>
                <w:numId w:val="0"/>
              </w:numPr>
            </w:pPr>
            <w:r>
              <w:t>Initial Version of Document</w:t>
            </w:r>
          </w:p>
          <w:p w14:paraId="7EC29AE3" w14:textId="682B29BA" w:rsidR="00573088" w:rsidRDefault="00573088" w:rsidP="008822EA">
            <w:pPr>
              <w:pStyle w:val="TableBullet"/>
              <w:numPr>
                <w:ilvl w:val="0"/>
                <w:numId w:val="0"/>
              </w:numPr>
            </w:pPr>
            <w:r>
              <w:t xml:space="preserve">Changes made around legacy orders, order confirmation/change order and </w:t>
            </w:r>
            <w:r w:rsidR="0038716E">
              <w:t xml:space="preserve">general </w:t>
            </w:r>
            <w:r w:rsidR="0028398F">
              <w:t>cleanup</w:t>
            </w:r>
            <w:r w:rsidR="0038716E">
              <w:t xml:space="preserve"> of unclear requirements.</w:t>
            </w:r>
          </w:p>
        </w:tc>
      </w:tr>
    </w:tbl>
    <w:p w14:paraId="7EF54390" w14:textId="77777777" w:rsidR="008822EA" w:rsidRPr="008822EA" w:rsidRDefault="008822EA" w:rsidP="008822EA"/>
    <w:p w14:paraId="40ED0DD2" w14:textId="77777777" w:rsidR="008822EA" w:rsidRDefault="008822EA">
      <w:pPr>
        <w:spacing w:before="0" w:after="160" w:line="259" w:lineRule="auto"/>
        <w:rPr>
          <w:rFonts w:eastAsiaTheme="majorEastAsia" w:cstheme="majorBidi"/>
          <w:b/>
          <w:sz w:val="32"/>
          <w:szCs w:val="32"/>
        </w:rPr>
      </w:pPr>
      <w:r>
        <w:br w:type="page"/>
      </w:r>
    </w:p>
    <w:p w14:paraId="7D17B428" w14:textId="6E81FA5A" w:rsidR="008822EA" w:rsidRDefault="008822EA" w:rsidP="008822EA">
      <w:pPr>
        <w:pStyle w:val="Heading1"/>
      </w:pPr>
      <w:bookmarkStart w:id="1" w:name="_Toc155893182"/>
      <w:r>
        <w:lastRenderedPageBreak/>
        <w:t>Document Purpose and Uses</w:t>
      </w:r>
      <w:bookmarkEnd w:id="1"/>
    </w:p>
    <w:p w14:paraId="0B6E34FA" w14:textId="009B3DD6" w:rsidR="008822EA" w:rsidRDefault="008822EA" w:rsidP="008822EA">
      <w:r>
        <w:t xml:space="preserve">This </w:t>
      </w:r>
      <w:r w:rsidRPr="008822EA">
        <w:t>document</w:t>
      </w:r>
      <w:r>
        <w:t xml:space="preserve"> defines the scope of the project and documents various business and technical aspects that relate to trading partner integration.</w:t>
      </w:r>
    </w:p>
    <w:p w14:paraId="5E9FDDE2" w14:textId="239AB116" w:rsidR="008822EA" w:rsidRDefault="008822EA" w:rsidP="008822EA">
      <w:r>
        <w:t>The aim is to identify all possible integration requirements from both parties to facilitate a smooth and swift implementation.</w:t>
      </w:r>
    </w:p>
    <w:p w14:paraId="008865B9" w14:textId="43E2C61C" w:rsidR="008822EA" w:rsidRDefault="008822EA" w:rsidP="008822EA">
      <w:r>
        <w:t>Any exceptions and areas of concern are analyzed and documented prior to the beginning of the design phase.</w:t>
      </w:r>
    </w:p>
    <w:p w14:paraId="6DD6F284" w14:textId="0D3F15FF" w:rsidR="008822EA" w:rsidRDefault="008822EA" w:rsidP="008822EA">
      <w:r>
        <w:t>Assumptions:</w:t>
      </w:r>
    </w:p>
    <w:p w14:paraId="57EF2A85" w14:textId="71216166" w:rsidR="008822EA" w:rsidRDefault="008822EA" w:rsidP="008822EA">
      <w:r>
        <w:t>There will be a single primary point of contact with each Trading Partner for Project Management Activities.</w:t>
      </w:r>
    </w:p>
    <w:p w14:paraId="28A27912" w14:textId="7E1AA4B8" w:rsidR="008822EA" w:rsidRDefault="008822EA" w:rsidP="008822EA">
      <w:r>
        <w:t>It is assumed that assigned resources have the required skillset, appropriate system accesses, and availability to fulfill all responsibilities:</w:t>
      </w:r>
    </w:p>
    <w:p w14:paraId="5F2E12E4" w14:textId="6B072491" w:rsidR="008822EA" w:rsidRDefault="008822EA" w:rsidP="008822EA">
      <w:pPr>
        <w:pStyle w:val="Bullet1"/>
      </w:pPr>
      <w:r>
        <w:t>Knowledge of business operations with customer</w:t>
      </w:r>
    </w:p>
    <w:p w14:paraId="0C12BEB2" w14:textId="14F8A501" w:rsidR="008822EA" w:rsidRDefault="008822EA" w:rsidP="008822EA">
      <w:pPr>
        <w:pStyle w:val="Bullet1"/>
      </w:pPr>
      <w:r>
        <w:t>Experienced developers</w:t>
      </w:r>
    </w:p>
    <w:p w14:paraId="21DEDB40" w14:textId="7D8DEF74" w:rsidR="008822EA" w:rsidRDefault="008822EA" w:rsidP="008822EA">
      <w:pPr>
        <w:pStyle w:val="Bullet1"/>
        <w:numPr>
          <w:ilvl w:val="0"/>
          <w:numId w:val="0"/>
        </w:numPr>
        <w:ind w:left="284" w:hanging="284"/>
      </w:pPr>
    </w:p>
    <w:p w14:paraId="492820BD" w14:textId="747B42B5" w:rsidR="008822EA" w:rsidRDefault="008822EA" w:rsidP="008822EA">
      <w:r>
        <w:t>The success rate of the project highly depends on proper and timely identification of all business/transaction scenarios to be covered during testing. It is imperative for trading partners to work with their Buyer and SAP Business Network Integration resources to proactively identify any such cases and make sure they are documented and validated through testing.</w:t>
      </w:r>
    </w:p>
    <w:p w14:paraId="37BB2126" w14:textId="77777777" w:rsidR="008822EA" w:rsidRPr="008822EA" w:rsidRDefault="008822EA" w:rsidP="008822EA"/>
    <w:p w14:paraId="3FC6C4F2" w14:textId="3BD53324" w:rsidR="008822EA" w:rsidRDefault="008822EA" w:rsidP="008822EA">
      <w:pPr>
        <w:pStyle w:val="Heading1"/>
      </w:pPr>
      <w:r>
        <w:br w:type="page"/>
      </w:r>
    </w:p>
    <w:p w14:paraId="35F4EF52" w14:textId="7F64E2FB" w:rsidR="00F33716" w:rsidRDefault="00F33716" w:rsidP="008822EA">
      <w:pPr>
        <w:pStyle w:val="Heading1"/>
      </w:pPr>
      <w:bookmarkStart w:id="2" w:name="_Toc155893183"/>
      <w:r>
        <w:lastRenderedPageBreak/>
        <w:t>Detailed Specifications and Requirements</w:t>
      </w:r>
      <w:bookmarkEnd w:id="2"/>
    </w:p>
    <w:p w14:paraId="68BC39AB" w14:textId="77777777" w:rsidR="00F33716" w:rsidRDefault="00F33716" w:rsidP="00F33716">
      <w:pPr>
        <w:pStyle w:val="Heading2"/>
      </w:pPr>
      <w:bookmarkStart w:id="3" w:name="_Toc155893184"/>
      <w:r>
        <w:t>Project Scope</w:t>
      </w:r>
      <w:bookmarkEnd w:id="3"/>
    </w:p>
    <w:p w14:paraId="6794DE50" w14:textId="0C73A0F0" w:rsidR="00F33716" w:rsidRDefault="00F33716" w:rsidP="00F33716">
      <w:r>
        <w:t>The following information outlines the requirements unique to this buyer’s procurement environment, as detailed in the Excel Transactions Samples Requirements. Not all required elements outlined in the DTD are represented in this guide, as this is meant to only highlight information that is important to your Buyer.</w:t>
      </w:r>
    </w:p>
    <w:p w14:paraId="4AF1E1AA" w14:textId="77777777" w:rsidR="00F33716" w:rsidRDefault="00F33716" w:rsidP="00F33716"/>
    <w:p w14:paraId="6ACAEF2F" w14:textId="2C665455" w:rsidR="00F33716" w:rsidRPr="00F33716" w:rsidRDefault="00342163" w:rsidP="00F33716">
      <w:pPr>
        <w:rPr>
          <w:b/>
          <w:bCs/>
        </w:rPr>
      </w:pPr>
      <w:r>
        <w:rPr>
          <w:b/>
          <w:bCs/>
        </w:rPr>
        <w:t>Mosaic</w:t>
      </w:r>
      <w:r w:rsidR="00F33716" w:rsidRPr="00F33716">
        <w:rPr>
          <w:b/>
          <w:bCs/>
        </w:rPr>
        <w:t xml:space="preserve"> Prod ANID: </w:t>
      </w:r>
      <w:r w:rsidR="00D83E5F" w:rsidRPr="00D83E5F">
        <w:t>AN11168875916</w:t>
      </w:r>
    </w:p>
    <w:p w14:paraId="365B9BFC" w14:textId="1B67A4E1" w:rsidR="00F33716" w:rsidRDefault="00342163" w:rsidP="00F33716">
      <w:pPr>
        <w:rPr>
          <w:b/>
          <w:bCs/>
        </w:rPr>
      </w:pPr>
      <w:r>
        <w:rPr>
          <w:b/>
          <w:bCs/>
        </w:rPr>
        <w:t>Mosaic</w:t>
      </w:r>
      <w:r w:rsidR="00F33716" w:rsidRPr="00F33716">
        <w:rPr>
          <w:b/>
          <w:bCs/>
        </w:rPr>
        <w:t xml:space="preserve"> Test ANID: </w:t>
      </w:r>
      <w:r w:rsidR="00D83E5F" w:rsidRPr="00D83E5F">
        <w:t>AN11168875916</w:t>
      </w:r>
      <w:r w:rsidR="004B6C7C">
        <w:t>-T</w:t>
      </w:r>
    </w:p>
    <w:p w14:paraId="297BC650" w14:textId="77777777" w:rsidR="00F33716" w:rsidRDefault="00F33716" w:rsidP="00F33716">
      <w:pPr>
        <w:rPr>
          <w:b/>
          <w:bCs/>
        </w:rPr>
      </w:pPr>
    </w:p>
    <w:p w14:paraId="5A5BE762" w14:textId="5A1445A4" w:rsidR="00F33716" w:rsidRDefault="00F33716" w:rsidP="00F33716">
      <w:pPr>
        <w:rPr>
          <w:b/>
          <w:bCs/>
        </w:rPr>
      </w:pPr>
      <w:r w:rsidRPr="00F33716">
        <w:rPr>
          <w:b/>
          <w:bCs/>
        </w:rPr>
        <w:t>Required</w:t>
      </w:r>
      <w:r>
        <w:rPr>
          <w:b/>
          <w:bCs/>
        </w:rPr>
        <w:t xml:space="preserve"> Transactions</w:t>
      </w:r>
    </w:p>
    <w:p w14:paraId="05ECBDF4" w14:textId="53A05736" w:rsidR="00F33716" w:rsidRDefault="00F33716" w:rsidP="00F33716">
      <w:pPr>
        <w:pStyle w:val="Bullet1"/>
      </w:pPr>
      <w:r>
        <w:t>Purchase Order</w:t>
      </w:r>
      <w:r w:rsidR="00DE1231">
        <w:t xml:space="preserve"> (Material and Service)</w:t>
      </w:r>
    </w:p>
    <w:p w14:paraId="3976173E" w14:textId="570E5F7C" w:rsidR="00A43CAC" w:rsidRDefault="00A43CAC" w:rsidP="00F33716">
      <w:pPr>
        <w:pStyle w:val="Bullet1"/>
      </w:pPr>
      <w:r>
        <w:t>Blanket Order</w:t>
      </w:r>
    </w:p>
    <w:p w14:paraId="3C2E6304" w14:textId="3715C70B" w:rsidR="00DE1231" w:rsidRDefault="00DE1231" w:rsidP="00F33716">
      <w:pPr>
        <w:pStyle w:val="Bullet1"/>
      </w:pPr>
      <w:r>
        <w:t>Consignment Order</w:t>
      </w:r>
    </w:p>
    <w:p w14:paraId="7F42816F" w14:textId="2B0E3799" w:rsidR="00F33716" w:rsidRDefault="00F33716" w:rsidP="00F33716">
      <w:pPr>
        <w:pStyle w:val="Bullet1"/>
      </w:pPr>
      <w:r>
        <w:t>Order Confirmation</w:t>
      </w:r>
    </w:p>
    <w:p w14:paraId="5B77B66E" w14:textId="319C6A88" w:rsidR="00F33716" w:rsidRDefault="00F33716" w:rsidP="00F33716">
      <w:pPr>
        <w:pStyle w:val="Bullet1"/>
      </w:pPr>
      <w:r>
        <w:t>Ship Notice</w:t>
      </w:r>
    </w:p>
    <w:p w14:paraId="78AE3FCB" w14:textId="5B13D427" w:rsidR="00F33716" w:rsidRDefault="00F33716" w:rsidP="00F33716">
      <w:pPr>
        <w:pStyle w:val="Bullet1"/>
      </w:pPr>
      <w:r>
        <w:t>Invoice</w:t>
      </w:r>
    </w:p>
    <w:p w14:paraId="6F926B51" w14:textId="77777777" w:rsidR="008E2A16" w:rsidRDefault="008E2A16" w:rsidP="00F33716">
      <w:pPr>
        <w:rPr>
          <w:b/>
          <w:bCs/>
        </w:rPr>
      </w:pPr>
    </w:p>
    <w:p w14:paraId="18C4F163" w14:textId="0A00AF3B" w:rsidR="00F33716" w:rsidRDefault="00F33716" w:rsidP="00F33716">
      <w:pPr>
        <w:pStyle w:val="Heading2"/>
      </w:pPr>
      <w:bookmarkStart w:id="4" w:name="_Toc155893185"/>
      <w:r>
        <w:t>Purchase Order Details</w:t>
      </w:r>
      <w:bookmarkEnd w:id="4"/>
    </w:p>
    <w:p w14:paraId="574F1DE9" w14:textId="00881A39" w:rsidR="00590FF1" w:rsidRPr="00590FF1" w:rsidRDefault="00590FF1" w:rsidP="00590FF1">
      <w:r>
        <w:t>The following information outlines the Purchase Order requirements unique to this buyer’s procurement environment, as detailed in the Excel Transactions Samples Requirements. Not all required elements outlined in the DTD are represented in this guide, as this is meant to only highlight information that is important to your Buyer.</w:t>
      </w:r>
    </w:p>
    <w:p w14:paraId="5CEC1003" w14:textId="17CA9FED" w:rsidR="00F33716" w:rsidRDefault="00F33716" w:rsidP="00F33716">
      <w:pPr>
        <w:pStyle w:val="Tabletitle"/>
      </w:pPr>
      <w:r>
        <w:t>Tab</w:t>
      </w:r>
      <w:r w:rsidR="00006363">
        <w:t>le</w:t>
      </w:r>
      <w:r>
        <w:t xml:space="preserve"> 2 – Purchase Order Types Supported vs Not Supported</w:t>
      </w:r>
    </w:p>
    <w:tbl>
      <w:tblPr>
        <w:tblStyle w:val="SAPTable"/>
        <w:tblW w:w="9990" w:type="dxa"/>
        <w:tblLayout w:type="fixed"/>
        <w:tblLook w:val="0620" w:firstRow="1" w:lastRow="0" w:firstColumn="0" w:lastColumn="0" w:noHBand="1" w:noVBand="1"/>
      </w:tblPr>
      <w:tblGrid>
        <w:gridCol w:w="4995"/>
        <w:gridCol w:w="4995"/>
      </w:tblGrid>
      <w:tr w:rsidR="00F33716" w14:paraId="22FA60C5" w14:textId="77777777" w:rsidTr="00F33716">
        <w:trPr>
          <w:cnfStyle w:val="100000000000" w:firstRow="1" w:lastRow="0" w:firstColumn="0" w:lastColumn="0" w:oddVBand="0" w:evenVBand="0" w:oddHBand="0" w:evenHBand="0" w:firstRowFirstColumn="0" w:firstRowLastColumn="0" w:lastRowFirstColumn="0" w:lastRowLastColumn="0"/>
          <w:trHeight w:val="20"/>
        </w:trPr>
        <w:tc>
          <w:tcPr>
            <w:tcW w:w="4995" w:type="dxa"/>
            <w:tcMar>
              <w:left w:w="0" w:type="dxa"/>
            </w:tcMar>
          </w:tcPr>
          <w:p w14:paraId="10E6BAE7" w14:textId="0A9CF38B" w:rsidR="00F33716" w:rsidRDefault="00F33716" w:rsidP="00F33716">
            <w:pPr>
              <w:pStyle w:val="TableHeading"/>
            </w:pPr>
            <w:r>
              <w:t>Purchase Order Types</w:t>
            </w:r>
          </w:p>
        </w:tc>
        <w:tc>
          <w:tcPr>
            <w:tcW w:w="4995" w:type="dxa"/>
          </w:tcPr>
          <w:p w14:paraId="63848E98" w14:textId="557B9DC3" w:rsidR="00F33716" w:rsidRDefault="004B6C7C" w:rsidP="00F33716">
            <w:pPr>
              <w:pStyle w:val="TableHeading"/>
            </w:pPr>
            <w:r>
              <w:t>Required / Optional / Out of Scope</w:t>
            </w:r>
          </w:p>
        </w:tc>
      </w:tr>
      <w:tr w:rsidR="00F33716" w14:paraId="1A3D260A" w14:textId="77777777" w:rsidTr="00F33716">
        <w:trPr>
          <w:trHeight w:val="20"/>
        </w:trPr>
        <w:tc>
          <w:tcPr>
            <w:tcW w:w="4995" w:type="dxa"/>
            <w:tcMar>
              <w:left w:w="0" w:type="dxa"/>
            </w:tcMar>
          </w:tcPr>
          <w:p w14:paraId="7A5F1F55" w14:textId="3C384A66" w:rsidR="00F33716" w:rsidRDefault="00F33716" w:rsidP="007C2CDD">
            <w:pPr>
              <w:pStyle w:val="Tabletext"/>
            </w:pPr>
            <w:r>
              <w:t>New POs</w:t>
            </w:r>
          </w:p>
        </w:tc>
        <w:tc>
          <w:tcPr>
            <w:tcW w:w="4995" w:type="dxa"/>
          </w:tcPr>
          <w:p w14:paraId="354C147A" w14:textId="4453A268" w:rsidR="00F33716" w:rsidRPr="00E14AE9" w:rsidRDefault="007167EE" w:rsidP="00F33716">
            <w:pPr>
              <w:pStyle w:val="TableBullet"/>
              <w:numPr>
                <w:ilvl w:val="0"/>
                <w:numId w:val="0"/>
              </w:numPr>
              <w:ind w:left="227" w:hanging="227"/>
            </w:pPr>
            <w:r>
              <w:t>Required</w:t>
            </w:r>
          </w:p>
        </w:tc>
      </w:tr>
      <w:tr w:rsidR="00F33716" w14:paraId="3F6F1D09" w14:textId="77777777" w:rsidTr="00F33716">
        <w:trPr>
          <w:trHeight w:val="20"/>
        </w:trPr>
        <w:tc>
          <w:tcPr>
            <w:tcW w:w="4995" w:type="dxa"/>
            <w:tcMar>
              <w:left w:w="0" w:type="dxa"/>
            </w:tcMar>
          </w:tcPr>
          <w:p w14:paraId="0D9E5608" w14:textId="45F614D7" w:rsidR="00F33716" w:rsidRDefault="00F33716" w:rsidP="007C2CDD">
            <w:pPr>
              <w:pStyle w:val="Tabletext"/>
            </w:pPr>
            <w:r>
              <w:t>Change/cancel POs</w:t>
            </w:r>
          </w:p>
        </w:tc>
        <w:tc>
          <w:tcPr>
            <w:tcW w:w="4995" w:type="dxa"/>
          </w:tcPr>
          <w:p w14:paraId="0E571FE4" w14:textId="5469D131" w:rsidR="00F33716" w:rsidRPr="00E14AE9" w:rsidRDefault="007167EE" w:rsidP="00F33716">
            <w:pPr>
              <w:pStyle w:val="TableBullet"/>
              <w:numPr>
                <w:ilvl w:val="0"/>
                <w:numId w:val="0"/>
              </w:numPr>
              <w:ind w:left="227" w:hanging="227"/>
            </w:pPr>
            <w:r>
              <w:t>Required</w:t>
            </w:r>
          </w:p>
        </w:tc>
      </w:tr>
      <w:tr w:rsidR="00F33716" w14:paraId="42862548" w14:textId="77777777" w:rsidTr="00F33716">
        <w:trPr>
          <w:trHeight w:val="20"/>
        </w:trPr>
        <w:tc>
          <w:tcPr>
            <w:tcW w:w="4995" w:type="dxa"/>
            <w:tcMar>
              <w:left w:w="0" w:type="dxa"/>
            </w:tcMar>
          </w:tcPr>
          <w:p w14:paraId="661CE75B" w14:textId="4E6CD706" w:rsidR="00F33716" w:rsidRDefault="00F33716" w:rsidP="007C2CDD">
            <w:pPr>
              <w:pStyle w:val="Tabletext"/>
            </w:pPr>
            <w:r>
              <w:t>Non-catalog POs</w:t>
            </w:r>
          </w:p>
        </w:tc>
        <w:tc>
          <w:tcPr>
            <w:tcW w:w="4995" w:type="dxa"/>
          </w:tcPr>
          <w:p w14:paraId="7DE48318" w14:textId="21F627C5" w:rsidR="00F33716" w:rsidRPr="00E14AE9" w:rsidRDefault="007167EE" w:rsidP="00F33716">
            <w:pPr>
              <w:pStyle w:val="TableBullet"/>
              <w:numPr>
                <w:ilvl w:val="0"/>
                <w:numId w:val="0"/>
              </w:numPr>
              <w:ind w:left="227" w:hanging="227"/>
            </w:pPr>
            <w:r>
              <w:t>Required</w:t>
            </w:r>
          </w:p>
        </w:tc>
      </w:tr>
      <w:tr w:rsidR="00F33716" w14:paraId="00B9B6D9" w14:textId="77777777" w:rsidTr="00F33716">
        <w:trPr>
          <w:trHeight w:val="20"/>
        </w:trPr>
        <w:tc>
          <w:tcPr>
            <w:tcW w:w="4995" w:type="dxa"/>
            <w:tcMar>
              <w:left w:w="0" w:type="dxa"/>
            </w:tcMar>
          </w:tcPr>
          <w:p w14:paraId="6A2302C7" w14:textId="10366D3F" w:rsidR="00F33716" w:rsidRDefault="00F33716" w:rsidP="007C2CDD">
            <w:pPr>
              <w:pStyle w:val="Tabletext"/>
            </w:pPr>
            <w:r>
              <w:t>POs with attachments</w:t>
            </w:r>
          </w:p>
        </w:tc>
        <w:tc>
          <w:tcPr>
            <w:tcW w:w="4995" w:type="dxa"/>
          </w:tcPr>
          <w:p w14:paraId="5C2E8BE5" w14:textId="1D6C2AF8" w:rsidR="00F33716" w:rsidRPr="00E14AE9" w:rsidRDefault="006C40FE" w:rsidP="00F33716">
            <w:pPr>
              <w:pStyle w:val="TableBullet"/>
              <w:numPr>
                <w:ilvl w:val="0"/>
                <w:numId w:val="0"/>
              </w:numPr>
              <w:ind w:left="227" w:hanging="227"/>
            </w:pPr>
            <w:r>
              <w:t>Required</w:t>
            </w:r>
          </w:p>
        </w:tc>
      </w:tr>
      <w:tr w:rsidR="00F33716" w14:paraId="410BAC30" w14:textId="77777777" w:rsidTr="00F33716">
        <w:trPr>
          <w:trHeight w:val="20"/>
        </w:trPr>
        <w:tc>
          <w:tcPr>
            <w:tcW w:w="4995" w:type="dxa"/>
            <w:tcMar>
              <w:left w:w="0" w:type="dxa"/>
            </w:tcMar>
          </w:tcPr>
          <w:p w14:paraId="7AFE6760" w14:textId="3D2DE236" w:rsidR="00F33716" w:rsidRDefault="00F33716" w:rsidP="007C2CDD">
            <w:pPr>
              <w:pStyle w:val="Tabletext"/>
            </w:pPr>
            <w:r>
              <w:t>Blanket POs (BPO’s)</w:t>
            </w:r>
          </w:p>
        </w:tc>
        <w:tc>
          <w:tcPr>
            <w:tcW w:w="4995" w:type="dxa"/>
          </w:tcPr>
          <w:p w14:paraId="0CD0CB15" w14:textId="191728C9" w:rsidR="00F33716" w:rsidRPr="00E14AE9" w:rsidRDefault="00AC2C9F" w:rsidP="00F33716">
            <w:pPr>
              <w:pStyle w:val="TableBullet"/>
              <w:numPr>
                <w:ilvl w:val="0"/>
                <w:numId w:val="0"/>
              </w:numPr>
              <w:ind w:left="227" w:hanging="227"/>
            </w:pPr>
            <w:r>
              <w:t>Required</w:t>
            </w:r>
          </w:p>
        </w:tc>
      </w:tr>
      <w:tr w:rsidR="00F33716" w14:paraId="35995588" w14:textId="77777777" w:rsidTr="00F33716">
        <w:trPr>
          <w:trHeight w:val="20"/>
        </w:trPr>
        <w:tc>
          <w:tcPr>
            <w:tcW w:w="4995" w:type="dxa"/>
            <w:tcMar>
              <w:left w:w="0" w:type="dxa"/>
            </w:tcMar>
          </w:tcPr>
          <w:p w14:paraId="43FFB176" w14:textId="658A7E50" w:rsidR="00F33716" w:rsidRDefault="00F33716" w:rsidP="007C2CDD">
            <w:pPr>
              <w:pStyle w:val="Tabletext"/>
            </w:pPr>
            <w:r>
              <w:t>Service POs</w:t>
            </w:r>
          </w:p>
        </w:tc>
        <w:tc>
          <w:tcPr>
            <w:tcW w:w="4995" w:type="dxa"/>
          </w:tcPr>
          <w:p w14:paraId="4347D3E8" w14:textId="6F13EE82" w:rsidR="00F33716" w:rsidRPr="00E14AE9" w:rsidRDefault="00AC2C9F" w:rsidP="00F33716">
            <w:pPr>
              <w:pStyle w:val="TableBullet"/>
              <w:numPr>
                <w:ilvl w:val="0"/>
                <w:numId w:val="0"/>
              </w:numPr>
              <w:ind w:left="227" w:hanging="227"/>
            </w:pPr>
            <w:r>
              <w:t>Required</w:t>
            </w:r>
          </w:p>
        </w:tc>
      </w:tr>
    </w:tbl>
    <w:p w14:paraId="01932868" w14:textId="5C2FD935" w:rsidR="00847339" w:rsidRDefault="00847339" w:rsidP="00F33716"/>
    <w:p w14:paraId="32ACBFDD" w14:textId="77777777" w:rsidR="00847339" w:rsidRDefault="00847339">
      <w:pPr>
        <w:spacing w:before="0" w:after="160" w:line="259" w:lineRule="auto"/>
      </w:pPr>
      <w:r>
        <w:br w:type="page"/>
      </w:r>
    </w:p>
    <w:p w14:paraId="2EE32C86" w14:textId="77777777" w:rsidR="00F33716" w:rsidRDefault="00F33716" w:rsidP="00F33716"/>
    <w:p w14:paraId="1E5A347B" w14:textId="436107D0" w:rsidR="00F33716" w:rsidRDefault="00F33716" w:rsidP="00F33716">
      <w:pPr>
        <w:rPr>
          <w:b/>
          <w:bCs/>
          <w:color w:val="FF0000"/>
        </w:rPr>
      </w:pPr>
      <w:r>
        <w:rPr>
          <w:b/>
          <w:bCs/>
        </w:rPr>
        <w:t xml:space="preserve">Legacy Orders (Cut-Over Process) </w:t>
      </w:r>
    </w:p>
    <w:p w14:paraId="1C983DDB" w14:textId="433B5BDC" w:rsidR="00DA7839" w:rsidRDefault="00EE1440" w:rsidP="00F33716">
      <w:r>
        <w:t xml:space="preserve">Any legacy open PO line quantities not received </w:t>
      </w:r>
      <w:r w:rsidR="00E162EF">
        <w:t xml:space="preserve">will be </w:t>
      </w:r>
      <w:r>
        <w:t>recreated in</w:t>
      </w:r>
      <w:r w:rsidR="00E162EF">
        <w:t xml:space="preserve"> the new</w:t>
      </w:r>
      <w:r w:rsidR="000F6A1C">
        <w:t xml:space="preserve"> ANID</w:t>
      </w:r>
      <w:r w:rsidR="00321D00">
        <w:t>.</w:t>
      </w:r>
      <w:r>
        <w:t xml:space="preserve">  Just the lines that have not been received will be recreated in the new PO.  There will be a comment (reference) of the legacy PO number.</w:t>
      </w:r>
    </w:p>
    <w:p w14:paraId="4A5E35A6" w14:textId="77777777" w:rsidR="00DA7839" w:rsidRDefault="00DA7839" w:rsidP="00F33716"/>
    <w:p w14:paraId="7432BB20" w14:textId="3541DEEF" w:rsidR="00DA7839" w:rsidRDefault="00DA7839" w:rsidP="00F33716">
      <w:r>
        <w:rPr>
          <w:b/>
          <w:bCs/>
        </w:rPr>
        <w:t>Ship To Address</w:t>
      </w:r>
    </w:p>
    <w:p w14:paraId="3B124DAB" w14:textId="499F59B3" w:rsidR="00DA7839" w:rsidRPr="00DA7839" w:rsidRDefault="00DA7839" w:rsidP="00DA7839">
      <w:pPr>
        <w:pStyle w:val="Bullet1"/>
      </w:pPr>
      <w:r>
        <w:t xml:space="preserve">PO will send Ship To address at </w:t>
      </w:r>
      <w:r w:rsidR="00DD5691">
        <w:t xml:space="preserve">header </w:t>
      </w:r>
      <w:r w:rsidR="00B77017">
        <w:t>if</w:t>
      </w:r>
      <w:r w:rsidR="00DD5691">
        <w:t xml:space="preserve"> </w:t>
      </w:r>
      <w:r w:rsidR="00E03632">
        <w:t xml:space="preserve">all </w:t>
      </w:r>
      <w:r w:rsidR="00394C14">
        <w:t>line</w:t>
      </w:r>
      <w:r w:rsidR="000A2D43">
        <w:t xml:space="preserve"> items </w:t>
      </w:r>
      <w:r w:rsidR="00394C14">
        <w:t xml:space="preserve">are </w:t>
      </w:r>
      <w:r w:rsidR="000A2D43">
        <w:t>to the same</w:t>
      </w:r>
      <w:r w:rsidR="00DD5691">
        <w:t xml:space="preserve"> </w:t>
      </w:r>
      <w:r w:rsidR="000A2D43">
        <w:t>address or at the line if</w:t>
      </w:r>
      <w:r w:rsidR="006A0A91">
        <w:t xml:space="preserve"> </w:t>
      </w:r>
      <w:r w:rsidR="00F0315B">
        <w:t>different addresses are used.</w:t>
      </w:r>
    </w:p>
    <w:p w14:paraId="541890AB" w14:textId="5DA52B4A" w:rsidR="00DA7839" w:rsidRDefault="00DA7839" w:rsidP="00DA7839">
      <w:pPr>
        <w:pStyle w:val="Bullet1"/>
      </w:pPr>
      <w:r>
        <w:t>PO</w:t>
      </w:r>
      <w:r w:rsidR="00F0315B">
        <w:t xml:space="preserve"> will </w:t>
      </w:r>
      <w:r>
        <w:t>contain Ship To address IDs.</w:t>
      </w:r>
      <w:r w:rsidR="00F0315B">
        <w:t xml:space="preserve">  </w:t>
      </w:r>
      <w:r w:rsidR="00D7530E">
        <w:t xml:space="preserve">Mosaic will provide List of Ship </w:t>
      </w:r>
      <w:r w:rsidR="00D0182E">
        <w:t>to Address with corresponding ID’s to integrated suppliers</w:t>
      </w:r>
      <w:r w:rsidR="00F0315B">
        <w:t>.</w:t>
      </w:r>
    </w:p>
    <w:p w14:paraId="2661EA11" w14:textId="77777777" w:rsidR="003C4CB4" w:rsidRDefault="003C4CB4" w:rsidP="003C4CB4">
      <w:pPr>
        <w:pStyle w:val="Bullet1"/>
        <w:numPr>
          <w:ilvl w:val="0"/>
          <w:numId w:val="0"/>
        </w:numPr>
        <w:ind w:left="284"/>
      </w:pPr>
    </w:p>
    <w:p w14:paraId="2A670226" w14:textId="77777777" w:rsidR="006664AB" w:rsidRPr="00FA506C" w:rsidRDefault="006664AB" w:rsidP="00FA506C">
      <w:pPr>
        <w:rPr>
          <w:b/>
          <w:bCs/>
        </w:rPr>
      </w:pPr>
      <w:r w:rsidRPr="00FA506C">
        <w:rPr>
          <w:b/>
          <w:bCs/>
        </w:rPr>
        <w:t>Non-Catalog PO Requirement Details</w:t>
      </w:r>
    </w:p>
    <w:p w14:paraId="4CCA2606" w14:textId="04AC3F40" w:rsidR="006664AB" w:rsidRDefault="006664AB" w:rsidP="006664AB">
      <w:pPr>
        <w:pStyle w:val="Bullet1"/>
      </w:pPr>
      <w:r>
        <w:t xml:space="preserve">The </w:t>
      </w:r>
      <w:proofErr w:type="spellStart"/>
      <w:r>
        <w:t>SupplierPartID</w:t>
      </w:r>
      <w:proofErr w:type="spellEnd"/>
      <w:r>
        <w:t xml:space="preserve"> field will contain the value ‘Not </w:t>
      </w:r>
      <w:proofErr w:type="gramStart"/>
      <w:r>
        <w:t>Available</w:t>
      </w:r>
      <w:proofErr w:type="gramEnd"/>
      <w:r>
        <w:t>’</w:t>
      </w:r>
    </w:p>
    <w:p w14:paraId="02219331" w14:textId="15D902F2" w:rsidR="006664AB" w:rsidRDefault="006664AB" w:rsidP="006664AB">
      <w:pPr>
        <w:pStyle w:val="Bullet1"/>
      </w:pPr>
      <w:r>
        <w:t xml:space="preserve">When the </w:t>
      </w:r>
      <w:proofErr w:type="spellStart"/>
      <w:r>
        <w:t>SupplierPartID</w:t>
      </w:r>
      <w:proofErr w:type="spellEnd"/>
      <w:r>
        <w:t xml:space="preserve"> field contains the value ‘Not Available’ the item information will be presented in the Manufacturer Name and Manufacturer Part ID fields.</w:t>
      </w:r>
    </w:p>
    <w:p w14:paraId="755FFBD9" w14:textId="77777777" w:rsidR="00C8550E" w:rsidRDefault="006664AB" w:rsidP="00C8550E">
      <w:pPr>
        <w:pStyle w:val="Bullet1"/>
      </w:pPr>
      <w:r>
        <w:t xml:space="preserve">If the Manufacturer information is not available, item information will be presented in the </w:t>
      </w:r>
      <w:proofErr w:type="gramStart"/>
      <w:r>
        <w:t>line item</w:t>
      </w:r>
      <w:proofErr w:type="gramEnd"/>
      <w:r>
        <w:t xml:space="preserve"> Description field.</w:t>
      </w:r>
    </w:p>
    <w:p w14:paraId="167E5FC3" w14:textId="3499239A" w:rsidR="00DA7839" w:rsidRDefault="006664AB" w:rsidP="00C8550E">
      <w:pPr>
        <w:pStyle w:val="Bullet1"/>
      </w:pPr>
      <w:r>
        <w:t>Per Mosaic policy, the purchase of S</w:t>
      </w:r>
      <w:r w:rsidR="00EE19FB">
        <w:t xml:space="preserve">afety Data </w:t>
      </w:r>
      <w:r>
        <w:t>S</w:t>
      </w:r>
      <w:r w:rsidR="00EE19FB">
        <w:t>heet</w:t>
      </w:r>
      <w:r>
        <w:t xml:space="preserve"> or PPE/Personal Safety items is not allowed </w:t>
      </w:r>
      <w:r w:rsidR="00EE19FB">
        <w:t>through</w:t>
      </w:r>
      <w:r>
        <w:t xml:space="preserve"> </w:t>
      </w:r>
      <w:r w:rsidR="00EE19FB">
        <w:t>catalog</w:t>
      </w:r>
      <w:r>
        <w:t xml:space="preserve"> orders</w:t>
      </w:r>
      <w:r w:rsidR="00EE19FB">
        <w:t>.</w:t>
      </w:r>
    </w:p>
    <w:p w14:paraId="61BE31B5" w14:textId="0C8F5F18" w:rsidR="00F33716" w:rsidRDefault="00F33716" w:rsidP="00F33716">
      <w:pPr>
        <w:pStyle w:val="Heading2"/>
      </w:pPr>
      <w:bookmarkStart w:id="5" w:name="_Toc155893186"/>
      <w:r>
        <w:t>Order Confirmation Details</w:t>
      </w:r>
      <w:bookmarkEnd w:id="5"/>
    </w:p>
    <w:p w14:paraId="74246A01" w14:textId="3960573A" w:rsidR="00590FF1" w:rsidRPr="00590FF1" w:rsidRDefault="00590FF1" w:rsidP="00590FF1">
      <w:r>
        <w:t>The following information outlines the Order Confirmation requirements unique to this buyer’s procurement environment, as detailed in the Excel Transactions Samples Requirements. Not all required elements outlined in the DTD are represented in this guide, as this is meant to only highlight information that is important to your Buyer.</w:t>
      </w:r>
    </w:p>
    <w:p w14:paraId="5FD551A5" w14:textId="3C2DDE3C" w:rsidR="00F33716" w:rsidRDefault="00DA7839" w:rsidP="00C53E63">
      <w:pPr>
        <w:pStyle w:val="Bullet1"/>
      </w:pPr>
      <w:r>
        <w:t xml:space="preserve">Order confirmations are </w:t>
      </w:r>
      <w:r w:rsidRPr="00DA7839">
        <w:t>mandatory</w:t>
      </w:r>
      <w:r>
        <w:t>.</w:t>
      </w:r>
    </w:p>
    <w:p w14:paraId="680B35A5" w14:textId="1A915A0C" w:rsidR="00DA7839" w:rsidRDefault="00DA7839" w:rsidP="00C53E63">
      <w:pPr>
        <w:pStyle w:val="Bullet1"/>
      </w:pPr>
      <w:r>
        <w:t xml:space="preserve">Supported methods of providing order confirmations are: </w:t>
      </w:r>
    </w:p>
    <w:p w14:paraId="7D09F27A" w14:textId="71DA3AB7" w:rsidR="00DA7839" w:rsidRDefault="00DA7839" w:rsidP="00C53E63">
      <w:pPr>
        <w:pStyle w:val="Bullet2"/>
      </w:pPr>
      <w:r>
        <w:t>cXML</w:t>
      </w:r>
    </w:p>
    <w:p w14:paraId="5C0B66B4" w14:textId="354E3EB2" w:rsidR="00DA7839" w:rsidRDefault="00DA7839" w:rsidP="00C53E63">
      <w:pPr>
        <w:pStyle w:val="Bullet2"/>
      </w:pPr>
      <w:r>
        <w:t>EDI</w:t>
      </w:r>
    </w:p>
    <w:p w14:paraId="15C7F654" w14:textId="33A604D6" w:rsidR="00DA7839" w:rsidRDefault="00DA7839" w:rsidP="00C53E63">
      <w:pPr>
        <w:pStyle w:val="Bullet2"/>
      </w:pPr>
      <w:r>
        <w:t>Online</w:t>
      </w:r>
    </w:p>
    <w:p w14:paraId="03144523" w14:textId="6D8FC315" w:rsidR="00DA7839" w:rsidRDefault="00213420" w:rsidP="00C53E63">
      <w:pPr>
        <w:pStyle w:val="Bullet2"/>
      </w:pPr>
      <w:r>
        <w:t xml:space="preserve">Email to requestor outside of </w:t>
      </w:r>
      <w:r w:rsidR="0076020E">
        <w:t>SAP Business Network</w:t>
      </w:r>
    </w:p>
    <w:p w14:paraId="719746B1" w14:textId="77777777" w:rsidR="00FB41BE" w:rsidRDefault="00FB41BE" w:rsidP="00FB41BE">
      <w:pPr>
        <w:pStyle w:val="Bullet1"/>
        <w:numPr>
          <w:ilvl w:val="0"/>
          <w:numId w:val="0"/>
        </w:numPr>
        <w:ind w:left="284" w:hanging="284"/>
        <w:rPr>
          <w:b/>
          <w:bCs/>
        </w:rPr>
      </w:pPr>
    </w:p>
    <w:p w14:paraId="049E4021" w14:textId="32188C35" w:rsidR="00FB41BE" w:rsidRPr="00DA7839" w:rsidRDefault="005D5874" w:rsidP="00FB41BE">
      <w:pPr>
        <w:pStyle w:val="Bullet1"/>
        <w:numPr>
          <w:ilvl w:val="0"/>
          <w:numId w:val="0"/>
        </w:numPr>
        <w:ind w:left="284" w:hanging="284"/>
      </w:pPr>
      <w:r>
        <w:rPr>
          <w:b/>
          <w:bCs/>
        </w:rPr>
        <w:t>Order Confirmation Requirements</w:t>
      </w:r>
      <w:r w:rsidR="00FB41BE">
        <w:t xml:space="preserve"> </w:t>
      </w:r>
    </w:p>
    <w:p w14:paraId="32DFFB70" w14:textId="643D4DC4" w:rsidR="0039361C" w:rsidRDefault="0039361C" w:rsidP="00854C79">
      <w:pPr>
        <w:pStyle w:val="Bullet1"/>
      </w:pPr>
      <w:r>
        <w:t>Order Confirmation is required prior to sending the Invoice.</w:t>
      </w:r>
      <w:r w:rsidR="001D11D0">
        <w:t xml:space="preserve">  </w:t>
      </w:r>
      <w:r>
        <w:t>Exceptions will be made on a per supplier basis with business justification.</w:t>
      </w:r>
    </w:p>
    <w:p w14:paraId="10E6CFD9" w14:textId="34E9208D" w:rsidR="009E4BEB" w:rsidRDefault="009E4BEB" w:rsidP="009E4BEB">
      <w:pPr>
        <w:pStyle w:val="Bullet1"/>
      </w:pPr>
      <w:r>
        <w:t>Order Confirmations are required on change orders.</w:t>
      </w:r>
    </w:p>
    <w:p w14:paraId="55BDCE4E" w14:textId="77777777" w:rsidR="0039361C" w:rsidRDefault="0039361C" w:rsidP="0039361C">
      <w:pPr>
        <w:pStyle w:val="Bullet1"/>
      </w:pPr>
      <w:r>
        <w:t>Mosaic’s preference is for one Order Confirmation to be submitted per order.</w:t>
      </w:r>
    </w:p>
    <w:p w14:paraId="6DA05F46" w14:textId="77777777" w:rsidR="0039361C" w:rsidRDefault="0039361C" w:rsidP="0039361C">
      <w:pPr>
        <w:pStyle w:val="Bullet1"/>
      </w:pPr>
      <w:r>
        <w:t>Multiple confirmation or rejection of the entire order multiple times is allowed.</w:t>
      </w:r>
    </w:p>
    <w:p w14:paraId="00958728" w14:textId="3ABA1E1B" w:rsidR="0066154F" w:rsidRDefault="0066154F" w:rsidP="0039361C">
      <w:pPr>
        <w:pStyle w:val="Bullet1"/>
      </w:pPr>
      <w:r>
        <w:t>Increase item quantity is not allowed.</w:t>
      </w:r>
    </w:p>
    <w:p w14:paraId="0817A9CB" w14:textId="3013BF10" w:rsidR="0039361C" w:rsidRDefault="0039361C" w:rsidP="0039361C">
      <w:pPr>
        <w:pStyle w:val="Bullet1"/>
      </w:pPr>
      <w:r>
        <w:t>Line level part number changes/substitutions are not allowed.</w:t>
      </w:r>
    </w:p>
    <w:p w14:paraId="69269C06" w14:textId="735D9CEB" w:rsidR="00DA2DA9" w:rsidRDefault="00E76FC1" w:rsidP="0039361C">
      <w:pPr>
        <w:pStyle w:val="Bullet1"/>
      </w:pPr>
      <w:r>
        <w:t>Line-item</w:t>
      </w:r>
      <w:r w:rsidR="00DA2DA9">
        <w:t xml:space="preserve"> description</w:t>
      </w:r>
      <w:r w:rsidR="000348F7">
        <w:t xml:space="preserve"> changes are not allowed.</w:t>
      </w:r>
    </w:p>
    <w:p w14:paraId="36433790" w14:textId="4A19B309" w:rsidR="005870F0" w:rsidRDefault="00E76FC1" w:rsidP="0039361C">
      <w:pPr>
        <w:pStyle w:val="Bullet1"/>
      </w:pPr>
      <w:r>
        <w:lastRenderedPageBreak/>
        <w:t>Line-item</w:t>
      </w:r>
      <w:r w:rsidR="005870F0">
        <w:t xml:space="preserve"> </w:t>
      </w:r>
      <w:r>
        <w:t xml:space="preserve">currency </w:t>
      </w:r>
      <w:r w:rsidR="00E7351F">
        <w:t xml:space="preserve">changes </w:t>
      </w:r>
      <w:r>
        <w:t>are not allowed.</w:t>
      </w:r>
    </w:p>
    <w:p w14:paraId="7363BC99" w14:textId="1DDB1749" w:rsidR="00E7351F" w:rsidRDefault="00E7351F" w:rsidP="0039361C">
      <w:pPr>
        <w:pStyle w:val="Bullet1"/>
      </w:pPr>
      <w:r>
        <w:t xml:space="preserve">Line-item unit price changes are </w:t>
      </w:r>
      <w:r w:rsidR="00573088">
        <w:t>allowed,</w:t>
      </w:r>
      <w:r>
        <w:t xml:space="preserve"> and a Change Order will be created.</w:t>
      </w:r>
    </w:p>
    <w:p w14:paraId="0ED98845" w14:textId="77777777" w:rsidR="0039361C" w:rsidRDefault="0039361C" w:rsidP="0039361C">
      <w:pPr>
        <w:pStyle w:val="Bullet1"/>
      </w:pPr>
      <w:r>
        <w:t>Line level rejection and backorder is allowed.</w:t>
      </w:r>
    </w:p>
    <w:p w14:paraId="1B9CC8BA" w14:textId="3D0B58FC" w:rsidR="0039361C" w:rsidRDefault="0039361C" w:rsidP="00947EAD">
      <w:pPr>
        <w:pStyle w:val="Bullet1"/>
      </w:pPr>
      <w:r>
        <w:t>Line level comments are required for changes.</w:t>
      </w:r>
      <w:r w:rsidR="00E5318D">
        <w:t xml:space="preserve">  </w:t>
      </w:r>
      <w:r>
        <w:t>Exceptions will be made on a per supplier basis with business justification.</w:t>
      </w:r>
    </w:p>
    <w:p w14:paraId="68CD43A9" w14:textId="33C46513" w:rsidR="0039361C" w:rsidRDefault="0039361C" w:rsidP="0039361C">
      <w:pPr>
        <w:pStyle w:val="Bullet1"/>
      </w:pPr>
      <w:r>
        <w:t>Delivery date is required.</w:t>
      </w:r>
    </w:p>
    <w:p w14:paraId="4D325C7A" w14:textId="79E49D46" w:rsidR="0039361C" w:rsidRDefault="00173ACD" w:rsidP="00B379D8">
      <w:pPr>
        <w:pStyle w:val="Bullet1"/>
      </w:pPr>
      <w:r>
        <w:t>Estimated shipping date is required</w:t>
      </w:r>
      <w:r w:rsidR="00A80BB8">
        <w:t>.</w:t>
      </w:r>
      <w:r>
        <w:t xml:space="preserve"> </w:t>
      </w:r>
    </w:p>
    <w:p w14:paraId="04972FFE" w14:textId="230D350D" w:rsidR="00CD2B32" w:rsidRDefault="00CD2B32" w:rsidP="00B379D8">
      <w:pPr>
        <w:pStyle w:val="Bullet1"/>
      </w:pPr>
      <w:r>
        <w:t>Reason is required when reject</w:t>
      </w:r>
      <w:r w:rsidR="00C54EF7">
        <w:t xml:space="preserve">ing </w:t>
      </w:r>
      <w:r w:rsidR="004925C9">
        <w:t xml:space="preserve">a line-item or </w:t>
      </w:r>
      <w:r w:rsidR="00C54EF7">
        <w:t>entire order.</w:t>
      </w:r>
    </w:p>
    <w:p w14:paraId="373A3B54" w14:textId="3FFF28C2" w:rsidR="00F33716" w:rsidRDefault="00F33716" w:rsidP="00F33716">
      <w:pPr>
        <w:pStyle w:val="Heading2"/>
      </w:pPr>
      <w:bookmarkStart w:id="6" w:name="_Toc155893187"/>
      <w:r>
        <w:t>Ship Notice Details</w:t>
      </w:r>
      <w:bookmarkEnd w:id="6"/>
    </w:p>
    <w:p w14:paraId="28710DAA" w14:textId="0AAAAC21" w:rsidR="00590FF1" w:rsidRPr="00590FF1" w:rsidRDefault="00590FF1" w:rsidP="00590FF1">
      <w:r>
        <w:t>The following information outlines the Ship Notice requirements unique to this buyer’s procurement environment, as detailed in the Excel Transactions Samples Requirements. Not all required elements outlined in the DTD are represented in this guide, as this is meant to only highlight information that is important to your Buyer.</w:t>
      </w:r>
    </w:p>
    <w:p w14:paraId="3727BF21" w14:textId="34EEF382" w:rsidR="00DA7839" w:rsidRDefault="00DA7839" w:rsidP="00C53E63">
      <w:pPr>
        <w:pStyle w:val="Bullet1"/>
      </w:pPr>
      <w:r>
        <w:t xml:space="preserve">Ship Notices are </w:t>
      </w:r>
      <w:r w:rsidRPr="00DA7839">
        <w:t>mandatory</w:t>
      </w:r>
      <w:r>
        <w:t>.</w:t>
      </w:r>
    </w:p>
    <w:p w14:paraId="0ADC3935" w14:textId="0A34DA15" w:rsidR="00DA7839" w:rsidRDefault="00DA7839" w:rsidP="00C53E63">
      <w:pPr>
        <w:pStyle w:val="Bullet1"/>
      </w:pPr>
      <w:r>
        <w:t xml:space="preserve">Supported methods of providing order confirmations are: </w:t>
      </w:r>
    </w:p>
    <w:p w14:paraId="3D8B6ABD" w14:textId="77777777" w:rsidR="00DA7839" w:rsidRDefault="00DA7839" w:rsidP="00C53E63">
      <w:pPr>
        <w:pStyle w:val="Bullet2"/>
      </w:pPr>
      <w:r>
        <w:t>cXML</w:t>
      </w:r>
    </w:p>
    <w:p w14:paraId="288AAF40" w14:textId="77777777" w:rsidR="00DA7839" w:rsidRDefault="00DA7839" w:rsidP="00C53E63">
      <w:pPr>
        <w:pStyle w:val="Bullet2"/>
      </w:pPr>
      <w:r>
        <w:t>EDI</w:t>
      </w:r>
    </w:p>
    <w:p w14:paraId="6B71F4E0" w14:textId="77777777" w:rsidR="00DA7839" w:rsidRDefault="00DA7839" w:rsidP="00C53E63">
      <w:pPr>
        <w:pStyle w:val="Bullet2"/>
      </w:pPr>
      <w:r>
        <w:t>Online</w:t>
      </w:r>
    </w:p>
    <w:p w14:paraId="0DCC3249" w14:textId="4FB1C09F" w:rsidR="00DA7839" w:rsidRDefault="0097650F" w:rsidP="00C53E63">
      <w:pPr>
        <w:pStyle w:val="Bullet2"/>
      </w:pPr>
      <w:r>
        <w:t>Email to requestor outside of SAP Business Networ</w:t>
      </w:r>
      <w:r w:rsidR="00213420">
        <w:t>k</w:t>
      </w:r>
    </w:p>
    <w:p w14:paraId="02156C87" w14:textId="77777777" w:rsidR="00FB41BE" w:rsidRDefault="00FB41BE" w:rsidP="00FB41BE">
      <w:pPr>
        <w:pStyle w:val="Bullet1"/>
        <w:numPr>
          <w:ilvl w:val="0"/>
          <w:numId w:val="0"/>
        </w:numPr>
        <w:ind w:left="284" w:hanging="284"/>
        <w:rPr>
          <w:b/>
          <w:bCs/>
        </w:rPr>
      </w:pPr>
    </w:p>
    <w:p w14:paraId="7E8A666A" w14:textId="3963BDBC" w:rsidR="00FB41BE" w:rsidRPr="00DA7839" w:rsidRDefault="004E0928" w:rsidP="00FB41BE">
      <w:pPr>
        <w:pStyle w:val="Bullet1"/>
        <w:numPr>
          <w:ilvl w:val="0"/>
          <w:numId w:val="0"/>
        </w:numPr>
        <w:ind w:left="284" w:hanging="284"/>
      </w:pPr>
      <w:r>
        <w:rPr>
          <w:b/>
          <w:bCs/>
        </w:rPr>
        <w:t>Ship Notice Requirements</w:t>
      </w:r>
      <w:r w:rsidR="00FB41BE">
        <w:t xml:space="preserve"> </w:t>
      </w:r>
    </w:p>
    <w:p w14:paraId="15DE5813" w14:textId="5BCDC043" w:rsidR="009264BC" w:rsidRDefault="009264BC" w:rsidP="00917B1C">
      <w:pPr>
        <w:pStyle w:val="Bullet1"/>
      </w:pPr>
      <w:r>
        <w:t>Ship Notice is required prior to sending the Invoice.</w:t>
      </w:r>
      <w:r w:rsidR="00626642">
        <w:t xml:space="preserve">  </w:t>
      </w:r>
      <w:r>
        <w:t>Exceptions will be made on a per supplier basis with business justification.</w:t>
      </w:r>
    </w:p>
    <w:p w14:paraId="0DE59CF5" w14:textId="18D89719" w:rsidR="009264BC" w:rsidRDefault="009264BC" w:rsidP="009264BC">
      <w:pPr>
        <w:pStyle w:val="Bullet1"/>
      </w:pPr>
      <w:r>
        <w:t>Actual or estimated shipping date is required.</w:t>
      </w:r>
    </w:p>
    <w:p w14:paraId="3CC3247E" w14:textId="4D61F41A" w:rsidR="009264BC" w:rsidRDefault="009264BC" w:rsidP="009264BC">
      <w:pPr>
        <w:pStyle w:val="Bullet1"/>
      </w:pPr>
      <w:r>
        <w:t>Delivery date is required.</w:t>
      </w:r>
    </w:p>
    <w:p w14:paraId="255BC62C" w14:textId="487DA3D4" w:rsidR="009264BC" w:rsidRDefault="009264BC" w:rsidP="009264BC">
      <w:pPr>
        <w:pStyle w:val="Bullet1"/>
      </w:pPr>
      <w:r>
        <w:t>Delivery and transport information is supported.</w:t>
      </w:r>
    </w:p>
    <w:p w14:paraId="4CCE5C00" w14:textId="783D9074" w:rsidR="009264BC" w:rsidRDefault="009264BC" w:rsidP="009264BC">
      <w:pPr>
        <w:pStyle w:val="Bullet1"/>
      </w:pPr>
      <w:r>
        <w:t>Increas</w:t>
      </w:r>
      <w:r w:rsidR="00FF4772">
        <w:t>e</w:t>
      </w:r>
      <w:r>
        <w:t xml:space="preserve"> item quantit</w:t>
      </w:r>
      <w:r w:rsidR="00FF4772">
        <w:t xml:space="preserve">y </w:t>
      </w:r>
      <w:r>
        <w:t>is not allowed.</w:t>
      </w:r>
    </w:p>
    <w:p w14:paraId="23AC59EC" w14:textId="77777777" w:rsidR="009264BC" w:rsidRDefault="009264BC" w:rsidP="009264BC">
      <w:pPr>
        <w:pStyle w:val="Bullet1"/>
      </w:pPr>
      <w:r>
        <w:t>One Purchase Order per Ship Notice is required.</w:t>
      </w:r>
    </w:p>
    <w:p w14:paraId="2602781F" w14:textId="4A3BAA1C" w:rsidR="009264BC" w:rsidRDefault="009264BC" w:rsidP="009264BC">
      <w:pPr>
        <w:pStyle w:val="Bullet1"/>
      </w:pPr>
      <w:r>
        <w:t>Unique asset serial numbers are not required for each purchase order line.</w:t>
      </w:r>
    </w:p>
    <w:p w14:paraId="551C2BDD" w14:textId="3824786C" w:rsidR="009264BC" w:rsidRDefault="009264BC" w:rsidP="00020C87">
      <w:pPr>
        <w:pStyle w:val="Bullet1"/>
      </w:pPr>
      <w:r>
        <w:t xml:space="preserve">The total count of shipment serial numbers </w:t>
      </w:r>
      <w:proofErr w:type="gramStart"/>
      <w:r>
        <w:t>are</w:t>
      </w:r>
      <w:proofErr w:type="gramEnd"/>
      <w:r>
        <w:t xml:space="preserve"> not to exceed the total quantity shipped for line items on Ship Notices.</w:t>
      </w:r>
    </w:p>
    <w:p w14:paraId="39C8C040" w14:textId="3A316EF2" w:rsidR="00F33716" w:rsidRDefault="00F33716" w:rsidP="00F33716">
      <w:pPr>
        <w:pStyle w:val="Heading2"/>
      </w:pPr>
      <w:bookmarkStart w:id="7" w:name="_Toc155893188"/>
      <w:r>
        <w:t>Invoice Details</w:t>
      </w:r>
      <w:bookmarkEnd w:id="7"/>
    </w:p>
    <w:p w14:paraId="59654F08" w14:textId="3A933E35" w:rsidR="00FB41BE" w:rsidRDefault="00FB41BE" w:rsidP="00FB41BE">
      <w:r>
        <w:t>The following information outlines the Invoice requirements unique to this buyer’s procurement environment, as detailed in the Excel Transactions Samples Requirements. Not all required elements outlined in the DTD are represented in this guide, as this is meant to only highlight information that is important to your Buyer.</w:t>
      </w:r>
    </w:p>
    <w:p w14:paraId="222DB629" w14:textId="4665335B" w:rsidR="00FB41BE" w:rsidRDefault="00FB41BE" w:rsidP="00FB41BE">
      <w:pPr>
        <w:pStyle w:val="Tabletitle"/>
      </w:pPr>
      <w:r>
        <w:lastRenderedPageBreak/>
        <w:t>Tab</w:t>
      </w:r>
      <w:r w:rsidR="008E2A16">
        <w:t>le</w:t>
      </w:r>
      <w:r>
        <w:t xml:space="preserve"> 3 – Invoice Types Supported vs Not Supported</w:t>
      </w:r>
    </w:p>
    <w:tbl>
      <w:tblPr>
        <w:tblStyle w:val="SAPTable"/>
        <w:tblW w:w="9990" w:type="dxa"/>
        <w:tblLayout w:type="fixed"/>
        <w:tblLook w:val="0620" w:firstRow="1" w:lastRow="0" w:firstColumn="0" w:lastColumn="0" w:noHBand="1" w:noVBand="1"/>
      </w:tblPr>
      <w:tblGrid>
        <w:gridCol w:w="4995"/>
        <w:gridCol w:w="4995"/>
      </w:tblGrid>
      <w:tr w:rsidR="00FB41BE" w14:paraId="375A205B" w14:textId="77777777" w:rsidTr="007C2CDD">
        <w:trPr>
          <w:cnfStyle w:val="100000000000" w:firstRow="1" w:lastRow="0" w:firstColumn="0" w:lastColumn="0" w:oddVBand="0" w:evenVBand="0" w:oddHBand="0" w:evenHBand="0" w:firstRowFirstColumn="0" w:firstRowLastColumn="0" w:lastRowFirstColumn="0" w:lastRowLastColumn="0"/>
          <w:trHeight w:val="20"/>
        </w:trPr>
        <w:tc>
          <w:tcPr>
            <w:tcW w:w="4995" w:type="dxa"/>
            <w:tcMar>
              <w:left w:w="0" w:type="dxa"/>
            </w:tcMar>
          </w:tcPr>
          <w:p w14:paraId="4EB21757" w14:textId="5F54253A" w:rsidR="00FB41BE" w:rsidRDefault="00FB41BE" w:rsidP="007C2CDD">
            <w:pPr>
              <w:pStyle w:val="TableHeading"/>
            </w:pPr>
            <w:r>
              <w:t xml:space="preserve">Invoice Types </w:t>
            </w:r>
          </w:p>
        </w:tc>
        <w:tc>
          <w:tcPr>
            <w:tcW w:w="4995" w:type="dxa"/>
          </w:tcPr>
          <w:p w14:paraId="21363348" w14:textId="10A89FB4" w:rsidR="00FB41BE" w:rsidRDefault="00212F5F" w:rsidP="007C2CDD">
            <w:pPr>
              <w:pStyle w:val="TableHeading"/>
            </w:pPr>
            <w:r>
              <w:t>Required / Optional / Out of Scope</w:t>
            </w:r>
          </w:p>
        </w:tc>
      </w:tr>
      <w:tr w:rsidR="00FB41BE" w14:paraId="6C5FCDC9" w14:textId="77777777" w:rsidTr="007C2CDD">
        <w:trPr>
          <w:trHeight w:val="20"/>
        </w:trPr>
        <w:tc>
          <w:tcPr>
            <w:tcW w:w="4995" w:type="dxa"/>
            <w:tcMar>
              <w:left w:w="0" w:type="dxa"/>
            </w:tcMar>
          </w:tcPr>
          <w:p w14:paraId="17981CAD" w14:textId="6C5A1A2B" w:rsidR="00FB41BE" w:rsidRDefault="00FB41BE" w:rsidP="007C2CDD">
            <w:pPr>
              <w:pStyle w:val="Tabletext"/>
            </w:pPr>
            <w:r>
              <w:t>Individual Detail Invoice: applies against a single PO referencing line item; line items may be material items or service items</w:t>
            </w:r>
          </w:p>
        </w:tc>
        <w:tc>
          <w:tcPr>
            <w:tcW w:w="4995" w:type="dxa"/>
          </w:tcPr>
          <w:p w14:paraId="4190D59D" w14:textId="0C6F90DF" w:rsidR="00FB41BE" w:rsidRPr="00E14AE9" w:rsidRDefault="000348DC" w:rsidP="007C2CDD">
            <w:pPr>
              <w:pStyle w:val="TableBullet"/>
              <w:numPr>
                <w:ilvl w:val="0"/>
                <w:numId w:val="0"/>
              </w:numPr>
              <w:ind w:left="227" w:hanging="227"/>
            </w:pPr>
            <w:r>
              <w:t>Required</w:t>
            </w:r>
          </w:p>
        </w:tc>
      </w:tr>
      <w:tr w:rsidR="00FB41BE" w14:paraId="1B8BB517" w14:textId="77777777" w:rsidTr="007C2CDD">
        <w:trPr>
          <w:trHeight w:val="20"/>
        </w:trPr>
        <w:tc>
          <w:tcPr>
            <w:tcW w:w="4995" w:type="dxa"/>
            <w:tcMar>
              <w:left w:w="0" w:type="dxa"/>
            </w:tcMar>
          </w:tcPr>
          <w:p w14:paraId="32668B7C" w14:textId="630126AF" w:rsidR="00FB41BE" w:rsidRDefault="00FB41BE" w:rsidP="007C2CDD">
            <w:pPr>
              <w:pStyle w:val="Tabletext"/>
            </w:pPr>
            <w:r>
              <w:t>Partial invoice: Invoice against a portion of the items on a PO</w:t>
            </w:r>
          </w:p>
        </w:tc>
        <w:tc>
          <w:tcPr>
            <w:tcW w:w="4995" w:type="dxa"/>
          </w:tcPr>
          <w:p w14:paraId="2301EA71" w14:textId="4043EE3C" w:rsidR="00FB41BE" w:rsidRPr="00E14AE9" w:rsidRDefault="0090119D" w:rsidP="007C2CDD">
            <w:pPr>
              <w:pStyle w:val="TableBullet"/>
              <w:numPr>
                <w:ilvl w:val="0"/>
                <w:numId w:val="0"/>
              </w:numPr>
              <w:ind w:left="227" w:hanging="227"/>
            </w:pPr>
            <w:r>
              <w:t>Optional</w:t>
            </w:r>
          </w:p>
        </w:tc>
      </w:tr>
      <w:tr w:rsidR="00FB41BE" w14:paraId="4097270C" w14:textId="77777777" w:rsidTr="007C2CDD">
        <w:trPr>
          <w:trHeight w:val="20"/>
        </w:trPr>
        <w:tc>
          <w:tcPr>
            <w:tcW w:w="4995" w:type="dxa"/>
            <w:tcMar>
              <w:left w:w="0" w:type="dxa"/>
            </w:tcMar>
          </w:tcPr>
          <w:p w14:paraId="59AEE422" w14:textId="41A7067F" w:rsidR="00FB41BE" w:rsidRDefault="00FB41BE" w:rsidP="007C2CDD">
            <w:pPr>
              <w:pStyle w:val="Tabletext"/>
            </w:pPr>
            <w:r>
              <w:t>Invoice against material PO</w:t>
            </w:r>
          </w:p>
        </w:tc>
        <w:tc>
          <w:tcPr>
            <w:tcW w:w="4995" w:type="dxa"/>
          </w:tcPr>
          <w:p w14:paraId="2572CFB5" w14:textId="0D1CB15B" w:rsidR="00FB41BE" w:rsidRPr="00E14AE9" w:rsidRDefault="009A18DF" w:rsidP="007C2CDD">
            <w:pPr>
              <w:pStyle w:val="TableBullet"/>
              <w:numPr>
                <w:ilvl w:val="0"/>
                <w:numId w:val="0"/>
              </w:numPr>
              <w:ind w:left="227" w:hanging="227"/>
            </w:pPr>
            <w:r>
              <w:t>Required</w:t>
            </w:r>
          </w:p>
        </w:tc>
      </w:tr>
      <w:tr w:rsidR="00FB41BE" w14:paraId="2130AB92" w14:textId="77777777" w:rsidTr="007C2CDD">
        <w:trPr>
          <w:trHeight w:val="20"/>
        </w:trPr>
        <w:tc>
          <w:tcPr>
            <w:tcW w:w="4995" w:type="dxa"/>
            <w:tcMar>
              <w:left w:w="0" w:type="dxa"/>
            </w:tcMar>
          </w:tcPr>
          <w:p w14:paraId="01C1DE77" w14:textId="7206998C" w:rsidR="00FB41BE" w:rsidRDefault="00FB41BE" w:rsidP="007C2CDD">
            <w:pPr>
              <w:pStyle w:val="Tabletext"/>
            </w:pPr>
            <w:r>
              <w:t>Invoice against service PO</w:t>
            </w:r>
          </w:p>
        </w:tc>
        <w:tc>
          <w:tcPr>
            <w:tcW w:w="4995" w:type="dxa"/>
          </w:tcPr>
          <w:p w14:paraId="05802C50" w14:textId="1FFD2603" w:rsidR="00FB41BE" w:rsidRPr="00E14AE9" w:rsidRDefault="009A18DF" w:rsidP="007C2CDD">
            <w:pPr>
              <w:pStyle w:val="TableBullet"/>
              <w:numPr>
                <w:ilvl w:val="0"/>
                <w:numId w:val="0"/>
              </w:numPr>
              <w:ind w:left="227" w:hanging="227"/>
            </w:pPr>
            <w:r>
              <w:t>Required</w:t>
            </w:r>
          </w:p>
        </w:tc>
      </w:tr>
      <w:tr w:rsidR="00FB41BE" w14:paraId="3672E2CE" w14:textId="77777777" w:rsidTr="007C2CDD">
        <w:trPr>
          <w:trHeight w:val="20"/>
        </w:trPr>
        <w:tc>
          <w:tcPr>
            <w:tcW w:w="4995" w:type="dxa"/>
            <w:tcMar>
              <w:left w:w="0" w:type="dxa"/>
            </w:tcMar>
          </w:tcPr>
          <w:p w14:paraId="6332B47A" w14:textId="09F8F150" w:rsidR="00FB41BE" w:rsidRDefault="00FB41BE" w:rsidP="007C2CDD">
            <w:pPr>
              <w:pStyle w:val="Tabletext"/>
            </w:pPr>
            <w:r>
              <w:t>Non-PO invoice: invoice against PO not transacted via the Network</w:t>
            </w:r>
          </w:p>
        </w:tc>
        <w:tc>
          <w:tcPr>
            <w:tcW w:w="4995" w:type="dxa"/>
          </w:tcPr>
          <w:p w14:paraId="2B42A2F9" w14:textId="7E660280" w:rsidR="00FB41BE" w:rsidRPr="00E14AE9" w:rsidRDefault="009A18DF" w:rsidP="007C2CDD">
            <w:pPr>
              <w:pStyle w:val="TableBullet"/>
              <w:numPr>
                <w:ilvl w:val="0"/>
                <w:numId w:val="0"/>
              </w:numPr>
              <w:ind w:left="227" w:hanging="227"/>
            </w:pPr>
            <w:r>
              <w:t>Out of Scope</w:t>
            </w:r>
          </w:p>
        </w:tc>
      </w:tr>
      <w:tr w:rsidR="00FB41BE" w14:paraId="1A2BA69A" w14:textId="77777777" w:rsidTr="007C2CDD">
        <w:trPr>
          <w:trHeight w:val="20"/>
        </w:trPr>
        <w:tc>
          <w:tcPr>
            <w:tcW w:w="4995" w:type="dxa"/>
            <w:tcMar>
              <w:left w:w="0" w:type="dxa"/>
            </w:tcMar>
          </w:tcPr>
          <w:p w14:paraId="7073C316" w14:textId="1097FC1F" w:rsidR="00FB41BE" w:rsidRDefault="00FB41BE" w:rsidP="007C2CDD">
            <w:pPr>
              <w:pStyle w:val="Tabletext"/>
            </w:pPr>
            <w:r>
              <w:t>Non-PO invoice against contract or master agreement</w:t>
            </w:r>
          </w:p>
        </w:tc>
        <w:tc>
          <w:tcPr>
            <w:tcW w:w="4995" w:type="dxa"/>
          </w:tcPr>
          <w:p w14:paraId="2410236C" w14:textId="671B69D6" w:rsidR="00FB41BE" w:rsidRPr="00E14AE9" w:rsidRDefault="009A18DF" w:rsidP="007C2CDD">
            <w:pPr>
              <w:pStyle w:val="TableBullet"/>
              <w:numPr>
                <w:ilvl w:val="0"/>
                <w:numId w:val="0"/>
              </w:numPr>
              <w:ind w:left="227" w:hanging="227"/>
            </w:pPr>
            <w:r>
              <w:t>Out of Scope</w:t>
            </w:r>
          </w:p>
        </w:tc>
      </w:tr>
      <w:tr w:rsidR="00FB41BE" w14:paraId="3D6B085D" w14:textId="77777777" w:rsidTr="007C2CDD">
        <w:trPr>
          <w:trHeight w:val="20"/>
        </w:trPr>
        <w:tc>
          <w:tcPr>
            <w:tcW w:w="4995" w:type="dxa"/>
            <w:tcMar>
              <w:left w:w="0" w:type="dxa"/>
            </w:tcMar>
          </w:tcPr>
          <w:p w14:paraId="6F0D2D11" w14:textId="78DEE11F" w:rsidR="00FB41BE" w:rsidRDefault="00FB41BE" w:rsidP="007C2CDD">
            <w:pPr>
              <w:pStyle w:val="Tabletext"/>
            </w:pPr>
            <w:r>
              <w:t>Invoice against Blanket PO</w:t>
            </w:r>
          </w:p>
        </w:tc>
        <w:tc>
          <w:tcPr>
            <w:tcW w:w="4995" w:type="dxa"/>
          </w:tcPr>
          <w:p w14:paraId="6786E779" w14:textId="754173A7" w:rsidR="00FB41BE" w:rsidRPr="00E14AE9" w:rsidRDefault="00E35236" w:rsidP="007C2CDD">
            <w:pPr>
              <w:pStyle w:val="TableBullet"/>
              <w:numPr>
                <w:ilvl w:val="0"/>
                <w:numId w:val="0"/>
              </w:numPr>
              <w:ind w:left="227" w:hanging="227"/>
            </w:pPr>
            <w:r>
              <w:t>Required</w:t>
            </w:r>
          </w:p>
        </w:tc>
      </w:tr>
      <w:tr w:rsidR="00FB41BE" w14:paraId="4C671CA2" w14:textId="77777777" w:rsidTr="007C2CDD">
        <w:trPr>
          <w:trHeight w:val="20"/>
        </w:trPr>
        <w:tc>
          <w:tcPr>
            <w:tcW w:w="4995" w:type="dxa"/>
            <w:tcMar>
              <w:left w:w="0" w:type="dxa"/>
            </w:tcMar>
          </w:tcPr>
          <w:p w14:paraId="487FFD66" w14:textId="2DE0F662" w:rsidR="00FB41BE" w:rsidRDefault="00FB41BE" w:rsidP="007C2CDD">
            <w:pPr>
              <w:pStyle w:val="Tabletext"/>
            </w:pPr>
            <w:proofErr w:type="spellStart"/>
            <w:r>
              <w:t>lineLevelCreditMemo</w:t>
            </w:r>
            <w:proofErr w:type="spellEnd"/>
            <w:r>
              <w:t xml:space="preserve"> (cXML 1.2.018 and higher): invoice purpose set to “</w:t>
            </w:r>
            <w:proofErr w:type="spellStart"/>
            <w:r>
              <w:t>lineLevelCreditMemo</w:t>
            </w:r>
            <w:proofErr w:type="spellEnd"/>
            <w:r>
              <w:t>”</w:t>
            </w:r>
          </w:p>
        </w:tc>
        <w:tc>
          <w:tcPr>
            <w:tcW w:w="4995" w:type="dxa"/>
          </w:tcPr>
          <w:p w14:paraId="7128FC62" w14:textId="328D49D6" w:rsidR="00FB41BE" w:rsidRPr="00E14AE9" w:rsidRDefault="00E35236" w:rsidP="007C2CDD">
            <w:pPr>
              <w:pStyle w:val="TableBullet"/>
              <w:numPr>
                <w:ilvl w:val="0"/>
                <w:numId w:val="0"/>
              </w:numPr>
              <w:ind w:left="227" w:hanging="227"/>
            </w:pPr>
            <w:r>
              <w:t>Required</w:t>
            </w:r>
          </w:p>
        </w:tc>
      </w:tr>
      <w:tr w:rsidR="00FB41BE" w14:paraId="5A28C83E" w14:textId="77777777" w:rsidTr="007C2CDD">
        <w:trPr>
          <w:trHeight w:val="20"/>
        </w:trPr>
        <w:tc>
          <w:tcPr>
            <w:tcW w:w="4995" w:type="dxa"/>
            <w:tcMar>
              <w:left w:w="0" w:type="dxa"/>
            </w:tcMar>
          </w:tcPr>
          <w:p w14:paraId="73EC1491" w14:textId="19D869C8" w:rsidR="00FB41BE" w:rsidRDefault="00AA3815" w:rsidP="007C2CDD">
            <w:pPr>
              <w:pStyle w:val="Tabletext"/>
            </w:pPr>
            <w:r>
              <w:t>Header Credit Memo</w:t>
            </w:r>
          </w:p>
        </w:tc>
        <w:tc>
          <w:tcPr>
            <w:tcW w:w="4995" w:type="dxa"/>
          </w:tcPr>
          <w:p w14:paraId="42DE0313" w14:textId="0F2E5E54" w:rsidR="00FB41BE" w:rsidRPr="00E14AE9" w:rsidRDefault="0069343D" w:rsidP="007C2CDD">
            <w:pPr>
              <w:pStyle w:val="TableBullet"/>
              <w:numPr>
                <w:ilvl w:val="0"/>
                <w:numId w:val="0"/>
              </w:numPr>
              <w:ind w:left="227" w:hanging="227"/>
            </w:pPr>
            <w:r>
              <w:t>Out of Scope</w:t>
            </w:r>
          </w:p>
        </w:tc>
      </w:tr>
      <w:tr w:rsidR="00AA3815" w14:paraId="0B043F91" w14:textId="77777777" w:rsidTr="007C2CDD">
        <w:trPr>
          <w:trHeight w:val="20"/>
        </w:trPr>
        <w:tc>
          <w:tcPr>
            <w:tcW w:w="4995" w:type="dxa"/>
            <w:tcMar>
              <w:left w:w="0" w:type="dxa"/>
            </w:tcMar>
          </w:tcPr>
          <w:p w14:paraId="2BDE183E" w14:textId="6CEAA804" w:rsidR="00AA3815" w:rsidRDefault="00AA3815" w:rsidP="007C2CDD">
            <w:pPr>
              <w:pStyle w:val="Tabletext"/>
            </w:pPr>
            <w:r>
              <w:t>Debit Memo</w:t>
            </w:r>
          </w:p>
        </w:tc>
        <w:tc>
          <w:tcPr>
            <w:tcW w:w="4995" w:type="dxa"/>
          </w:tcPr>
          <w:p w14:paraId="0254D1E0" w14:textId="7BB3D7A1" w:rsidR="00AA3815" w:rsidRPr="00E14AE9" w:rsidRDefault="00916DC8" w:rsidP="007C2CDD">
            <w:pPr>
              <w:pStyle w:val="TableBullet"/>
              <w:numPr>
                <w:ilvl w:val="0"/>
                <w:numId w:val="0"/>
              </w:numPr>
              <w:ind w:left="227" w:hanging="227"/>
            </w:pPr>
            <w:r>
              <w:t>Out of Scope</w:t>
            </w:r>
          </w:p>
        </w:tc>
      </w:tr>
      <w:tr w:rsidR="00AA3815" w14:paraId="7CC7E29D" w14:textId="77777777" w:rsidTr="007C2CDD">
        <w:trPr>
          <w:trHeight w:val="20"/>
        </w:trPr>
        <w:tc>
          <w:tcPr>
            <w:tcW w:w="4995" w:type="dxa"/>
            <w:tcMar>
              <w:left w:w="0" w:type="dxa"/>
            </w:tcMar>
          </w:tcPr>
          <w:p w14:paraId="13E1E1AF" w14:textId="0140DCA1" w:rsidR="00AA3815" w:rsidRDefault="00AA3815" w:rsidP="007C2CDD">
            <w:pPr>
              <w:pStyle w:val="Tabletext"/>
            </w:pPr>
            <w:r>
              <w:t>Cancel Invoice</w:t>
            </w:r>
          </w:p>
        </w:tc>
        <w:tc>
          <w:tcPr>
            <w:tcW w:w="4995" w:type="dxa"/>
          </w:tcPr>
          <w:p w14:paraId="5B9BA2F8" w14:textId="73DF5E42" w:rsidR="00AA3815" w:rsidRPr="00E14AE9" w:rsidRDefault="00916DC8" w:rsidP="007C2CDD">
            <w:pPr>
              <w:pStyle w:val="TableBullet"/>
              <w:numPr>
                <w:ilvl w:val="0"/>
                <w:numId w:val="0"/>
              </w:numPr>
              <w:ind w:left="227" w:hanging="227"/>
            </w:pPr>
            <w:r>
              <w:t>Out of Scope</w:t>
            </w:r>
          </w:p>
        </w:tc>
      </w:tr>
      <w:tr w:rsidR="00AA3815" w14:paraId="578CD964" w14:textId="77777777" w:rsidTr="007C2CDD">
        <w:trPr>
          <w:trHeight w:val="20"/>
        </w:trPr>
        <w:tc>
          <w:tcPr>
            <w:tcW w:w="4995" w:type="dxa"/>
            <w:tcMar>
              <w:left w:w="0" w:type="dxa"/>
            </w:tcMar>
          </w:tcPr>
          <w:p w14:paraId="623822F8" w14:textId="16B5AE85" w:rsidR="00AA3815" w:rsidRDefault="00AA3815" w:rsidP="007C2CDD">
            <w:pPr>
              <w:pStyle w:val="Tabletext"/>
            </w:pPr>
            <w:r>
              <w:t xml:space="preserve">Invoice against </w:t>
            </w:r>
            <w:proofErr w:type="spellStart"/>
            <w:r>
              <w:t>PCard</w:t>
            </w:r>
            <w:proofErr w:type="spellEnd"/>
          </w:p>
        </w:tc>
        <w:tc>
          <w:tcPr>
            <w:tcW w:w="4995" w:type="dxa"/>
          </w:tcPr>
          <w:p w14:paraId="1EA2686D" w14:textId="51A7C12B" w:rsidR="00AA3815" w:rsidRPr="00E14AE9" w:rsidRDefault="00C2015A" w:rsidP="007C2CDD">
            <w:pPr>
              <w:pStyle w:val="TableBullet"/>
              <w:numPr>
                <w:ilvl w:val="0"/>
                <w:numId w:val="0"/>
              </w:numPr>
              <w:ind w:left="227" w:hanging="227"/>
            </w:pPr>
            <w:r>
              <w:t>Out of Scope</w:t>
            </w:r>
          </w:p>
        </w:tc>
      </w:tr>
      <w:tr w:rsidR="00AA3815" w14:paraId="2D87D2EF" w14:textId="77777777" w:rsidTr="007C2CDD">
        <w:trPr>
          <w:trHeight w:val="20"/>
        </w:trPr>
        <w:tc>
          <w:tcPr>
            <w:tcW w:w="4995" w:type="dxa"/>
            <w:tcMar>
              <w:left w:w="0" w:type="dxa"/>
            </w:tcMar>
          </w:tcPr>
          <w:p w14:paraId="1B4A7ADB" w14:textId="361DB1D6" w:rsidR="00AA3815" w:rsidRDefault="00AA3815" w:rsidP="007C2CDD">
            <w:pPr>
              <w:pStyle w:val="Tabletext"/>
            </w:pPr>
            <w:r>
              <w:t>Duplicate invoice: invoice numbers may be reused in case of fail of original invoice</w:t>
            </w:r>
          </w:p>
        </w:tc>
        <w:tc>
          <w:tcPr>
            <w:tcW w:w="4995" w:type="dxa"/>
          </w:tcPr>
          <w:p w14:paraId="1357E20D" w14:textId="77777777" w:rsidR="00AA3815" w:rsidRPr="00E14AE9" w:rsidRDefault="00AA3815" w:rsidP="007C2CDD">
            <w:pPr>
              <w:pStyle w:val="TableBullet"/>
              <w:numPr>
                <w:ilvl w:val="0"/>
                <w:numId w:val="0"/>
              </w:numPr>
              <w:ind w:left="227" w:hanging="227"/>
            </w:pPr>
          </w:p>
        </w:tc>
      </w:tr>
      <w:tr w:rsidR="00AA3815" w14:paraId="1312571F" w14:textId="77777777" w:rsidTr="007C2CDD">
        <w:trPr>
          <w:trHeight w:val="20"/>
        </w:trPr>
        <w:tc>
          <w:tcPr>
            <w:tcW w:w="4995" w:type="dxa"/>
            <w:tcMar>
              <w:left w:w="0" w:type="dxa"/>
            </w:tcMar>
          </w:tcPr>
          <w:p w14:paraId="3EFF57C2" w14:textId="71FF93E7" w:rsidR="00AA3815" w:rsidRDefault="00AA3815" w:rsidP="007C2CDD">
            <w:pPr>
              <w:pStyle w:val="Tabletext"/>
            </w:pPr>
            <w:r>
              <w:t>Header invoice: single invoice applying to single PO without item details</w:t>
            </w:r>
          </w:p>
        </w:tc>
        <w:tc>
          <w:tcPr>
            <w:tcW w:w="4995" w:type="dxa"/>
          </w:tcPr>
          <w:p w14:paraId="64D679FA" w14:textId="7F28321F" w:rsidR="00AA3815" w:rsidRPr="00E14AE9" w:rsidRDefault="009A0856" w:rsidP="007C2CDD">
            <w:pPr>
              <w:pStyle w:val="TableBullet"/>
              <w:numPr>
                <w:ilvl w:val="0"/>
                <w:numId w:val="0"/>
              </w:numPr>
              <w:ind w:left="227" w:hanging="227"/>
            </w:pPr>
            <w:r>
              <w:t>Out of Scope</w:t>
            </w:r>
          </w:p>
        </w:tc>
      </w:tr>
    </w:tbl>
    <w:p w14:paraId="17A3168C" w14:textId="77777777" w:rsidR="00FB41BE" w:rsidRDefault="00FB41BE" w:rsidP="00FB41BE"/>
    <w:p w14:paraId="31847127" w14:textId="5BE36FF3" w:rsidR="00AA3815" w:rsidRPr="00DA7839" w:rsidRDefault="00AA3815" w:rsidP="00AA3815">
      <w:pPr>
        <w:pStyle w:val="Bullet1"/>
        <w:numPr>
          <w:ilvl w:val="0"/>
          <w:numId w:val="0"/>
        </w:numPr>
        <w:ind w:left="284" w:hanging="284"/>
      </w:pPr>
      <w:r>
        <w:rPr>
          <w:b/>
          <w:bCs/>
        </w:rPr>
        <w:t>Tax Requirements</w:t>
      </w:r>
    </w:p>
    <w:p w14:paraId="40F5A30F" w14:textId="69F8A568" w:rsidR="00AA3815" w:rsidRDefault="00AA3815" w:rsidP="00C53E63">
      <w:pPr>
        <w:pStyle w:val="Bullet1"/>
      </w:pPr>
      <w:r>
        <w:t xml:space="preserve">Tax is supported at </w:t>
      </w:r>
      <w:r w:rsidR="006F1A1F">
        <w:t xml:space="preserve">both </w:t>
      </w:r>
      <w:r>
        <w:t xml:space="preserve">the line </w:t>
      </w:r>
      <w:r w:rsidR="00F82EBF">
        <w:t xml:space="preserve">and </w:t>
      </w:r>
      <w:r>
        <w:t xml:space="preserve">summary level. </w:t>
      </w:r>
    </w:p>
    <w:p w14:paraId="73551C3B" w14:textId="14229269" w:rsidR="00AA3815" w:rsidRDefault="00AA3815" w:rsidP="00C53E63">
      <w:pPr>
        <w:pStyle w:val="Bullet1"/>
      </w:pPr>
      <w:r>
        <w:t>A summary tax amount is required on all invoices even if the amount is zero dollars.</w:t>
      </w:r>
    </w:p>
    <w:p w14:paraId="3B215364" w14:textId="77777777" w:rsidR="006C4810" w:rsidRDefault="006C4810" w:rsidP="00F33716"/>
    <w:p w14:paraId="4B46B37C" w14:textId="3CA6D81C" w:rsidR="00AA3815" w:rsidRDefault="00AA3815" w:rsidP="00AA3815">
      <w:pPr>
        <w:rPr>
          <w:b/>
          <w:bCs/>
          <w:color w:val="FF0000"/>
        </w:rPr>
      </w:pPr>
      <w:r>
        <w:rPr>
          <w:b/>
          <w:bCs/>
        </w:rPr>
        <w:t xml:space="preserve">Remit To Address Information </w:t>
      </w:r>
    </w:p>
    <w:p w14:paraId="160958D2" w14:textId="3D6D22E8" w:rsidR="00AA3815" w:rsidRDefault="00AA3815" w:rsidP="00AA3815">
      <w:r>
        <w:t xml:space="preserve">Remit To address/ID is </w:t>
      </w:r>
      <w:r w:rsidR="00992C43">
        <w:t xml:space="preserve">not </w:t>
      </w:r>
      <w:r>
        <w:t xml:space="preserve">supported, </w:t>
      </w:r>
      <w:r w:rsidR="00EC6073">
        <w:t xml:space="preserve">supplier </w:t>
      </w:r>
      <w:r w:rsidR="009D6BE4">
        <w:t xml:space="preserve">to provide </w:t>
      </w:r>
      <w:r w:rsidR="00EC6073">
        <w:t xml:space="preserve">payment/remittance details </w:t>
      </w:r>
      <w:r w:rsidR="005C2457">
        <w:t>to Mosaic at the time of implementation.</w:t>
      </w:r>
    </w:p>
    <w:p w14:paraId="2188C5C7" w14:textId="507BFAB9" w:rsidR="00573088" w:rsidRDefault="00573088">
      <w:pPr>
        <w:spacing w:before="0" w:after="160" w:line="259" w:lineRule="auto"/>
        <w:rPr>
          <w:b/>
          <w:bCs/>
        </w:rPr>
      </w:pPr>
      <w:r>
        <w:rPr>
          <w:b/>
          <w:bCs/>
        </w:rPr>
        <w:br w:type="page"/>
      </w:r>
    </w:p>
    <w:p w14:paraId="3F4E6366" w14:textId="77777777" w:rsidR="00725160" w:rsidRDefault="00725160" w:rsidP="00AA3815">
      <w:pPr>
        <w:pStyle w:val="Bullet1"/>
        <w:numPr>
          <w:ilvl w:val="0"/>
          <w:numId w:val="0"/>
        </w:numPr>
        <w:ind w:left="284" w:hanging="284"/>
        <w:rPr>
          <w:b/>
          <w:bCs/>
        </w:rPr>
      </w:pPr>
    </w:p>
    <w:p w14:paraId="70F753DA" w14:textId="1BC11651" w:rsidR="00AA3815" w:rsidRPr="00C53E63" w:rsidRDefault="00D677FB" w:rsidP="00725160">
      <w:pPr>
        <w:pStyle w:val="Bullet1"/>
        <w:numPr>
          <w:ilvl w:val="0"/>
          <w:numId w:val="0"/>
        </w:numPr>
        <w:ind w:left="284" w:hanging="284"/>
      </w:pPr>
      <w:r>
        <w:rPr>
          <w:b/>
          <w:bCs/>
        </w:rPr>
        <w:t>Strict Address Validation</w:t>
      </w:r>
      <w:r w:rsidR="00AA3815">
        <w:t xml:space="preserve"> </w:t>
      </w:r>
      <w:r w:rsidRPr="00C53E63">
        <w:t>Strict address validation is enforced. When this rule is enabled, the system will check if the following cXML elements are present and have values populated:</w:t>
      </w:r>
    </w:p>
    <w:p w14:paraId="604ED6B8" w14:textId="3EC6EC0F" w:rsidR="00D677FB" w:rsidRPr="00C53E63" w:rsidRDefault="00D677FB" w:rsidP="00C53E63">
      <w:pPr>
        <w:pStyle w:val="Bullet1"/>
        <w:numPr>
          <w:ilvl w:val="0"/>
          <w:numId w:val="42"/>
        </w:numPr>
      </w:pPr>
      <w:r w:rsidRPr="00C53E63">
        <w:t>Name</w:t>
      </w:r>
    </w:p>
    <w:p w14:paraId="705AE013" w14:textId="2C4B08D1" w:rsidR="00D677FB" w:rsidRPr="00C53E63" w:rsidRDefault="00D677FB" w:rsidP="00C53E63">
      <w:pPr>
        <w:pStyle w:val="Bullet1"/>
        <w:numPr>
          <w:ilvl w:val="0"/>
          <w:numId w:val="42"/>
        </w:numPr>
      </w:pPr>
      <w:proofErr w:type="spellStart"/>
      <w:r w:rsidRPr="00C53E63">
        <w:t>PostalAddress.Street</w:t>
      </w:r>
      <w:proofErr w:type="spellEnd"/>
    </w:p>
    <w:p w14:paraId="559DF8A4" w14:textId="4F890845" w:rsidR="00D677FB" w:rsidRPr="00C53E63" w:rsidRDefault="00D677FB" w:rsidP="00C53E63">
      <w:pPr>
        <w:pStyle w:val="Bullet1"/>
        <w:numPr>
          <w:ilvl w:val="0"/>
          <w:numId w:val="42"/>
        </w:numPr>
      </w:pPr>
      <w:proofErr w:type="spellStart"/>
      <w:r w:rsidRPr="00C53E63">
        <w:t>PostalAddress.City</w:t>
      </w:r>
      <w:proofErr w:type="spellEnd"/>
    </w:p>
    <w:p w14:paraId="570F2C76" w14:textId="5719CC1B" w:rsidR="00D677FB" w:rsidRPr="00C53E63" w:rsidRDefault="00D677FB" w:rsidP="00C53E63">
      <w:pPr>
        <w:pStyle w:val="Bullet1"/>
        <w:numPr>
          <w:ilvl w:val="0"/>
          <w:numId w:val="42"/>
        </w:numPr>
      </w:pPr>
      <w:proofErr w:type="spellStart"/>
      <w:r w:rsidRPr="00C53E63">
        <w:t>PostalAddress.State</w:t>
      </w:r>
      <w:proofErr w:type="spellEnd"/>
    </w:p>
    <w:p w14:paraId="13B7FD61" w14:textId="0E0B9BC8" w:rsidR="00D677FB" w:rsidRPr="00C53E63" w:rsidRDefault="00D677FB" w:rsidP="00C53E63">
      <w:pPr>
        <w:pStyle w:val="Bullet1"/>
        <w:numPr>
          <w:ilvl w:val="0"/>
          <w:numId w:val="42"/>
        </w:numPr>
      </w:pPr>
      <w:proofErr w:type="spellStart"/>
      <w:r w:rsidRPr="00C53E63">
        <w:t>PostalAddress.PostalCode</w:t>
      </w:r>
      <w:proofErr w:type="spellEnd"/>
    </w:p>
    <w:p w14:paraId="6E6405B2" w14:textId="1E28672F" w:rsidR="00D677FB" w:rsidRPr="00C53E63" w:rsidRDefault="006C4810" w:rsidP="00C53E63">
      <w:pPr>
        <w:pStyle w:val="Bullet1"/>
        <w:numPr>
          <w:ilvl w:val="0"/>
          <w:numId w:val="42"/>
        </w:numPr>
      </w:pPr>
      <w:proofErr w:type="spellStart"/>
      <w:r w:rsidRPr="00C53E63">
        <w:t>PostalAddress.City</w:t>
      </w:r>
      <w:proofErr w:type="spellEnd"/>
      <w:r w:rsidR="00D677FB" w:rsidRPr="00C53E63">
        <w:t xml:space="preserve"> </w:t>
      </w:r>
      <w:proofErr w:type="spellStart"/>
      <w:r w:rsidR="00D677FB" w:rsidRPr="00C53E63">
        <w:t>isoCountryCode</w:t>
      </w:r>
      <w:proofErr w:type="spellEnd"/>
      <w:r w:rsidR="00D677FB" w:rsidRPr="00C53E63">
        <w:t xml:space="preserve"> attribute</w:t>
      </w:r>
    </w:p>
    <w:p w14:paraId="05C0909C" w14:textId="25D49858" w:rsidR="008237EB" w:rsidRDefault="008237EB">
      <w:pPr>
        <w:spacing w:before="0" w:after="160" w:line="259" w:lineRule="auto"/>
      </w:pPr>
      <w:r>
        <w:br w:type="page"/>
      </w:r>
    </w:p>
    <w:p w14:paraId="67E53871" w14:textId="77777777" w:rsidR="00AA3815" w:rsidRPr="00F33716" w:rsidRDefault="00AA3815" w:rsidP="00F33716"/>
    <w:p w14:paraId="753DC019" w14:textId="219436FE" w:rsidR="00D677FB" w:rsidRPr="00DA7839" w:rsidRDefault="00D677FB" w:rsidP="00D677FB">
      <w:pPr>
        <w:pStyle w:val="Bullet1"/>
        <w:numPr>
          <w:ilvl w:val="0"/>
          <w:numId w:val="0"/>
        </w:numPr>
        <w:ind w:left="284" w:hanging="284"/>
      </w:pPr>
      <w:r>
        <w:rPr>
          <w:b/>
          <w:bCs/>
        </w:rPr>
        <w:t>Shipping and Special Handling Fees</w:t>
      </w:r>
    </w:p>
    <w:p w14:paraId="5CFF747E" w14:textId="6664066F" w:rsidR="00D677FB" w:rsidRPr="00C53E63" w:rsidRDefault="00D677FB" w:rsidP="00C53E63">
      <w:pPr>
        <w:pStyle w:val="Bullet1"/>
      </w:pPr>
      <w:r w:rsidRPr="00C53E63">
        <w:t xml:space="preserve">Shipping </w:t>
      </w:r>
      <w:r w:rsidR="00F60477">
        <w:t>c</w:t>
      </w:r>
      <w:r w:rsidR="0098392A">
        <w:t xml:space="preserve">ost </w:t>
      </w:r>
      <w:r w:rsidR="002B4180">
        <w:t>and Special</w:t>
      </w:r>
      <w:r w:rsidR="00221292">
        <w:t xml:space="preserve"> Handling </w:t>
      </w:r>
      <w:r w:rsidR="000478DE">
        <w:t>is</w:t>
      </w:r>
      <w:r w:rsidR="0098392A">
        <w:t xml:space="preserve"> supported at the</w:t>
      </w:r>
      <w:r w:rsidR="00221292">
        <w:t xml:space="preserve"> </w:t>
      </w:r>
      <w:r w:rsidR="0090361F">
        <w:t>summary level</w:t>
      </w:r>
      <w:r w:rsidR="000478DE">
        <w:t xml:space="preserve"> </w:t>
      </w:r>
      <w:proofErr w:type="gramStart"/>
      <w:r w:rsidR="000478DE">
        <w:t>only.</w:t>
      </w:r>
      <w:r w:rsidR="0090361F">
        <w:t>.</w:t>
      </w:r>
      <w:proofErr w:type="gramEnd"/>
    </w:p>
    <w:p w14:paraId="4F24F7E3" w14:textId="77777777" w:rsidR="00D677FB" w:rsidRPr="00F33716" w:rsidRDefault="00D677FB" w:rsidP="00D677FB"/>
    <w:p w14:paraId="71179C6D" w14:textId="0F3CF5BF" w:rsidR="00D677FB" w:rsidRPr="00DA7839" w:rsidRDefault="00D677FB" w:rsidP="00D677FB">
      <w:pPr>
        <w:pStyle w:val="Bullet1"/>
        <w:numPr>
          <w:ilvl w:val="0"/>
          <w:numId w:val="0"/>
        </w:numPr>
        <w:ind w:left="284" w:hanging="284"/>
      </w:pPr>
      <w:r>
        <w:rPr>
          <w:b/>
          <w:bCs/>
        </w:rPr>
        <w:t>Line Level Validation</w:t>
      </w:r>
    </w:p>
    <w:p w14:paraId="31D8F30A" w14:textId="7FB3A67F" w:rsidR="00D677FB" w:rsidRPr="00C53E63" w:rsidRDefault="00D677FB" w:rsidP="00C53E63">
      <w:pPr>
        <w:pStyle w:val="Bullet1"/>
      </w:pPr>
      <w:r w:rsidRPr="00C53E63">
        <w:t xml:space="preserve">The following line level data cannot be changed from Purchase Order to Invoice </w:t>
      </w:r>
    </w:p>
    <w:p w14:paraId="5C26BC62" w14:textId="16FF3C72" w:rsidR="00D677FB" w:rsidRPr="00C53E63" w:rsidRDefault="00D677FB" w:rsidP="00C53E63">
      <w:pPr>
        <w:pStyle w:val="Bullet2"/>
      </w:pPr>
      <w:r w:rsidRPr="00C53E63">
        <w:t>Currency for Unit Price</w:t>
      </w:r>
    </w:p>
    <w:p w14:paraId="58BE9065" w14:textId="48ACBFE4" w:rsidR="00D677FB" w:rsidRPr="00C53E63" w:rsidRDefault="00D677FB" w:rsidP="00C53E63">
      <w:pPr>
        <w:pStyle w:val="Bullet2"/>
      </w:pPr>
      <w:r w:rsidRPr="00C53E63">
        <w:t>Unit Price</w:t>
      </w:r>
    </w:p>
    <w:p w14:paraId="264A77DB" w14:textId="787BAB00" w:rsidR="00D677FB" w:rsidRPr="00C53E63" w:rsidRDefault="00D677FB" w:rsidP="00C53E63">
      <w:pPr>
        <w:pStyle w:val="Bullet2"/>
      </w:pPr>
      <w:r w:rsidRPr="00C53E63">
        <w:t>Unit of Measure</w:t>
      </w:r>
    </w:p>
    <w:p w14:paraId="3B5C0D5F" w14:textId="17A2CD7E" w:rsidR="00D677FB" w:rsidRPr="00C53E63" w:rsidRDefault="00D677FB" w:rsidP="00C53E63">
      <w:pPr>
        <w:pStyle w:val="Bullet2"/>
      </w:pPr>
      <w:r w:rsidRPr="00C53E63">
        <w:t>Item Quantity Overage</w:t>
      </w:r>
    </w:p>
    <w:p w14:paraId="5BB21D76" w14:textId="35CBA2B0" w:rsidR="00D677FB" w:rsidRPr="00C53E63" w:rsidRDefault="00D677FB" w:rsidP="00C53E63">
      <w:pPr>
        <w:pStyle w:val="Bullet2"/>
      </w:pPr>
      <w:r w:rsidRPr="00C53E63">
        <w:t>Part Number</w:t>
      </w:r>
    </w:p>
    <w:p w14:paraId="6AF0A0C5" w14:textId="77777777" w:rsidR="00D677FB" w:rsidRPr="00F33716" w:rsidRDefault="00D677FB" w:rsidP="00D677FB"/>
    <w:p w14:paraId="4A399625" w14:textId="78D63215" w:rsidR="001C07AB" w:rsidRPr="00DA7839" w:rsidRDefault="009B3CDD" w:rsidP="001C07AB">
      <w:pPr>
        <w:pStyle w:val="Bullet1"/>
        <w:numPr>
          <w:ilvl w:val="0"/>
          <w:numId w:val="0"/>
        </w:numPr>
        <w:ind w:left="284" w:hanging="284"/>
      </w:pPr>
      <w:r>
        <w:rPr>
          <w:b/>
          <w:bCs/>
        </w:rPr>
        <w:t>Invoice Requirements</w:t>
      </w:r>
    </w:p>
    <w:p w14:paraId="2EF7920D" w14:textId="38BD9CE9" w:rsidR="00D868F5" w:rsidRDefault="00D868F5" w:rsidP="00D868F5">
      <w:pPr>
        <w:pStyle w:val="Bullet1"/>
      </w:pPr>
      <w:r>
        <w:t>Addresses required on Invoices</w:t>
      </w:r>
      <w:r w:rsidR="005A18C3">
        <w:t>:</w:t>
      </w:r>
    </w:p>
    <w:p w14:paraId="6AAAB7EA" w14:textId="77777777" w:rsidR="00D868F5" w:rsidRDefault="00D868F5" w:rsidP="005A18C3">
      <w:pPr>
        <w:pStyle w:val="Bullet1"/>
        <w:numPr>
          <w:ilvl w:val="1"/>
          <w:numId w:val="15"/>
        </w:numPr>
      </w:pPr>
      <w:r>
        <w:t>Bill To Address &amp; ID</w:t>
      </w:r>
    </w:p>
    <w:p w14:paraId="325E78E1" w14:textId="77777777" w:rsidR="00D868F5" w:rsidRDefault="00D868F5" w:rsidP="005A18C3">
      <w:pPr>
        <w:pStyle w:val="Bullet1"/>
        <w:numPr>
          <w:ilvl w:val="1"/>
          <w:numId w:val="15"/>
        </w:numPr>
      </w:pPr>
      <w:r>
        <w:t>Ship To &amp; Ship From</w:t>
      </w:r>
    </w:p>
    <w:p w14:paraId="6D5026A7" w14:textId="77777777" w:rsidR="00D868F5" w:rsidRDefault="00D868F5" w:rsidP="005A18C3">
      <w:pPr>
        <w:pStyle w:val="Bullet1"/>
        <w:numPr>
          <w:ilvl w:val="1"/>
          <w:numId w:val="15"/>
        </w:numPr>
      </w:pPr>
      <w:r>
        <w:t xml:space="preserve">Sold To </w:t>
      </w:r>
    </w:p>
    <w:p w14:paraId="36E7C97B" w14:textId="77777777" w:rsidR="00D868F5" w:rsidRDefault="00D868F5" w:rsidP="005A18C3">
      <w:pPr>
        <w:pStyle w:val="Bullet1"/>
        <w:numPr>
          <w:ilvl w:val="1"/>
          <w:numId w:val="15"/>
        </w:numPr>
      </w:pPr>
      <w:r>
        <w:t>From</w:t>
      </w:r>
    </w:p>
    <w:p w14:paraId="7529546A" w14:textId="1F776D94" w:rsidR="00D868F5" w:rsidRDefault="00D868F5" w:rsidP="00D868F5">
      <w:pPr>
        <w:pStyle w:val="Bullet1"/>
      </w:pPr>
      <w:r>
        <w:t>Payment terms can be omitted.</w:t>
      </w:r>
      <w:r w:rsidR="00D0534A">
        <w:t xml:space="preserve">  </w:t>
      </w:r>
      <w:r>
        <w:t xml:space="preserve">If sent, payment terms or discount terms cannot be changed </w:t>
      </w:r>
      <w:r w:rsidR="00792B44">
        <w:t>from the PO.</w:t>
      </w:r>
    </w:p>
    <w:p w14:paraId="4D985374" w14:textId="3051FE14" w:rsidR="00D868F5" w:rsidRDefault="00643D5E" w:rsidP="00D868F5">
      <w:pPr>
        <w:pStyle w:val="Bullet1"/>
      </w:pPr>
      <w:r>
        <w:t>Line items cannot be added</w:t>
      </w:r>
      <w:r w:rsidR="00173732">
        <w:t xml:space="preserve"> that are not on the</w:t>
      </w:r>
      <w:r w:rsidR="00D868F5">
        <w:t xml:space="preserve"> PO</w:t>
      </w:r>
      <w:r w:rsidR="00173732">
        <w:t>.</w:t>
      </w:r>
    </w:p>
    <w:p w14:paraId="2757BCD4" w14:textId="642DDDD6" w:rsidR="00D868F5" w:rsidRDefault="00D868F5" w:rsidP="00D868F5">
      <w:pPr>
        <w:pStyle w:val="Bullet1"/>
      </w:pPr>
      <w:r>
        <w:t>Line</w:t>
      </w:r>
      <w:r w:rsidR="00494E43">
        <w:t>-</w:t>
      </w:r>
      <w:r>
        <w:t xml:space="preserve">item descriptions </w:t>
      </w:r>
      <w:r w:rsidR="00177307">
        <w:t>are required and must match the PO</w:t>
      </w:r>
      <w:r>
        <w:t>.</w:t>
      </w:r>
    </w:p>
    <w:p w14:paraId="6BF3CDDB" w14:textId="77777777" w:rsidR="00D868F5" w:rsidRDefault="00D868F5" w:rsidP="00D868F5">
      <w:pPr>
        <w:pStyle w:val="Bullet1"/>
      </w:pPr>
      <w:r>
        <w:t>Invoice numbers can be reused in case of failed status but can’t be re-used in case of Cancelled or Rejected status.</w:t>
      </w:r>
    </w:p>
    <w:p w14:paraId="032D3749" w14:textId="17717B12" w:rsidR="00D868F5" w:rsidRDefault="00D868F5" w:rsidP="00D868F5">
      <w:pPr>
        <w:pStyle w:val="Bullet1"/>
      </w:pPr>
      <w:r>
        <w:t xml:space="preserve">Invoices can be </w:t>
      </w:r>
      <w:r w:rsidR="006C5F57">
        <w:t>backdated</w:t>
      </w:r>
      <w:r>
        <w:t xml:space="preserve"> up to 2 days. </w:t>
      </w:r>
    </w:p>
    <w:p w14:paraId="1B2984D6" w14:textId="00313DEC" w:rsidR="00697FBC" w:rsidRDefault="00AD2DED" w:rsidP="00D868F5">
      <w:pPr>
        <w:pStyle w:val="Bullet1"/>
      </w:pPr>
      <w:r>
        <w:t xml:space="preserve">Line-item Credit Memos </w:t>
      </w:r>
      <w:r w:rsidR="003E47BC">
        <w:t>are required to reference another invoice.</w:t>
      </w:r>
    </w:p>
    <w:p w14:paraId="4B00E6B0" w14:textId="77777777" w:rsidR="00573088" w:rsidRDefault="00074B2A" w:rsidP="00573088">
      <w:pPr>
        <w:pStyle w:val="Bullet1"/>
      </w:pPr>
      <w:r>
        <w:t xml:space="preserve">Line-item Credit Memos </w:t>
      </w:r>
      <w:r w:rsidR="00A301E6">
        <w:t xml:space="preserve">require </w:t>
      </w:r>
      <w:r w:rsidR="002644D0">
        <w:t>a comment with reason for credit.</w:t>
      </w:r>
    </w:p>
    <w:p w14:paraId="27BA1E0D" w14:textId="2F863736" w:rsidR="00D868F5" w:rsidRPr="00C53E63" w:rsidRDefault="00D868F5" w:rsidP="00573088">
      <w:pPr>
        <w:pStyle w:val="Bullet1"/>
      </w:pPr>
      <w:r>
        <w:t xml:space="preserve">Invoice numbers are limited to 16 characters. </w:t>
      </w:r>
      <w:r w:rsidR="000478DE">
        <w:t xml:space="preserve">Not case sensitive </w:t>
      </w:r>
      <w:r w:rsidR="00573088">
        <w:t>and n</w:t>
      </w:r>
      <w:r>
        <w:t>umbers are allowed</w:t>
      </w:r>
      <w:r w:rsidR="00573088">
        <w:t>.</w:t>
      </w:r>
    </w:p>
    <w:p w14:paraId="04A98EAE" w14:textId="0D31EDAF" w:rsidR="0021687C" w:rsidRPr="00C53E63" w:rsidRDefault="0021687C" w:rsidP="001C07AB">
      <w:pPr>
        <w:pStyle w:val="Bullet1"/>
        <w:numPr>
          <w:ilvl w:val="0"/>
          <w:numId w:val="0"/>
        </w:numPr>
        <w:ind w:left="284" w:hanging="284"/>
        <w:rPr>
          <w:rFonts w:eastAsiaTheme="majorEastAsia" w:cstheme="majorBidi"/>
          <w:b/>
          <w:sz w:val="28"/>
          <w:szCs w:val="26"/>
        </w:rPr>
      </w:pPr>
      <w:r>
        <w:br w:type="page"/>
      </w:r>
    </w:p>
    <w:p w14:paraId="1999B2AC" w14:textId="7DD8E515" w:rsidR="0021687C" w:rsidRDefault="0021687C" w:rsidP="0021687C">
      <w:pPr>
        <w:pStyle w:val="Heading1"/>
      </w:pPr>
      <w:bookmarkStart w:id="8" w:name="_Toc155893189"/>
      <w:r>
        <w:lastRenderedPageBreak/>
        <w:t>Supplemental Documentation</w:t>
      </w:r>
      <w:bookmarkEnd w:id="8"/>
    </w:p>
    <w:p w14:paraId="04D94839" w14:textId="43050DA9" w:rsidR="0021687C" w:rsidRDefault="0021687C" w:rsidP="0021687C">
      <w:r>
        <w:t xml:space="preserve">This document contains Buyer specific information regarding transaction requirements. Information in this document does </w:t>
      </w:r>
      <w:r w:rsidRPr="0021687C">
        <w:rPr>
          <w:b/>
          <w:bCs/>
        </w:rPr>
        <w:t>NOT</w:t>
      </w:r>
      <w:r>
        <w:t xml:space="preserve"> cover the complete technical aspects of integrating with the SAP Business Network.</w:t>
      </w:r>
    </w:p>
    <w:p w14:paraId="33E9F452" w14:textId="4156F585" w:rsidR="0021687C" w:rsidRPr="0021687C" w:rsidRDefault="0021687C" w:rsidP="0021687C">
      <w:r>
        <w:t>Below are several sections for supplemental documentation to be used with this document for cXML, EDI D96A/X12, or PIDX transaction formats. Only refer to the section that pertains to the format your organization will be sending or receiving.</w:t>
      </w:r>
    </w:p>
    <w:p w14:paraId="3FABB54D" w14:textId="74ED4C0F" w:rsidR="0021687C" w:rsidRDefault="0021687C" w:rsidP="0021687C">
      <w:pPr>
        <w:pStyle w:val="Heading2"/>
      </w:pPr>
      <w:bookmarkStart w:id="9" w:name="_Toc155893190"/>
      <w:r>
        <w:t>SAP Help Portal</w:t>
      </w:r>
      <w:bookmarkEnd w:id="9"/>
    </w:p>
    <w:p w14:paraId="4E8BDD00" w14:textId="481DB1B9" w:rsidR="0021687C" w:rsidRDefault="0021687C" w:rsidP="0021687C">
      <w:r>
        <w:t xml:space="preserve">SAP maintains a complete and rich documentation library with Administration and How </w:t>
      </w:r>
      <w:proofErr w:type="gramStart"/>
      <w:r>
        <w:t>To</w:t>
      </w:r>
      <w:proofErr w:type="gramEnd"/>
      <w:r>
        <w:t xml:space="preserve"> Guides. At the </w:t>
      </w:r>
      <w:hyperlink r:id="rId19" w:history="1">
        <w:r w:rsidRPr="0021687C">
          <w:rPr>
            <w:rStyle w:val="Hyperlink"/>
          </w:rPr>
          <w:t>SAP Help Portal</w:t>
        </w:r>
      </w:hyperlink>
      <w:r>
        <w:t>, you can find the information you need to administer and provision our products. All guides within our Help Library are available for downloading and accessible by entering the document you are looking for in the search bar.</w:t>
      </w:r>
    </w:p>
    <w:p w14:paraId="3637D110" w14:textId="6D83F88F" w:rsidR="0021687C" w:rsidRDefault="0021687C" w:rsidP="0021687C">
      <w:r>
        <w:t>Below are some helpful shortcuts to guidelines you might find beneficial:</w:t>
      </w:r>
    </w:p>
    <w:p w14:paraId="7AE38181" w14:textId="1E66A0B4" w:rsidR="0021687C" w:rsidRDefault="0028398F" w:rsidP="0021687C">
      <w:hyperlink r:id="rId20" w:history="1">
        <w:r w:rsidR="0021687C" w:rsidRPr="0021687C">
          <w:rPr>
            <w:rStyle w:val="Hyperlink"/>
          </w:rPr>
          <w:t>cXML Solutions Guide</w:t>
        </w:r>
      </w:hyperlink>
    </w:p>
    <w:p w14:paraId="0BC5AB3C" w14:textId="16E5EC21" w:rsidR="0021687C" w:rsidRDefault="0028398F" w:rsidP="0021687C">
      <w:hyperlink r:id="rId21" w:history="1">
        <w:r w:rsidR="0021687C" w:rsidRPr="0021687C">
          <w:rPr>
            <w:rStyle w:val="Hyperlink"/>
          </w:rPr>
          <w:t>cXML User’s Guide</w:t>
        </w:r>
      </w:hyperlink>
    </w:p>
    <w:p w14:paraId="59A6F60F" w14:textId="67700E81" w:rsidR="0021687C" w:rsidRPr="008267E4" w:rsidRDefault="008267E4" w:rsidP="0021687C">
      <w:pPr>
        <w:rPr>
          <w:rStyle w:val="Hyperlink"/>
        </w:rPr>
      </w:pPr>
      <w:r>
        <w:fldChar w:fldCharType="begin"/>
      </w:r>
      <w:r>
        <w:instrText xml:space="preserve"> HYPERLINK "https://help.sap.com/docs/business-network-for-trading-partners/business-network-invoicing/sap-business-network-guide-to-invoicing" </w:instrText>
      </w:r>
      <w:r>
        <w:fldChar w:fldCharType="separate"/>
      </w:r>
      <w:r w:rsidR="0021687C" w:rsidRPr="008267E4">
        <w:rPr>
          <w:rStyle w:val="Hyperlink"/>
        </w:rPr>
        <w:t>SAP Business Network Guide to Invoicing</w:t>
      </w:r>
    </w:p>
    <w:p w14:paraId="285D9FE6" w14:textId="4217E824" w:rsidR="0021687C" w:rsidRDefault="008267E4" w:rsidP="0021687C">
      <w:pPr>
        <w:pStyle w:val="Heading2"/>
      </w:pPr>
      <w:r>
        <w:rPr>
          <w:rFonts w:eastAsiaTheme="minorEastAsia" w:cstheme="minorBidi"/>
          <w:b w:val="0"/>
          <w:sz w:val="20"/>
          <w:szCs w:val="22"/>
        </w:rPr>
        <w:fldChar w:fldCharType="end"/>
      </w:r>
      <w:bookmarkStart w:id="10" w:name="_Toc155893191"/>
      <w:r w:rsidR="0021687C">
        <w:t>cXML Supplemental Documentation</w:t>
      </w:r>
      <w:bookmarkEnd w:id="10"/>
    </w:p>
    <w:p w14:paraId="38149F91" w14:textId="430A94C4" w:rsidR="0021687C" w:rsidRDefault="0021687C" w:rsidP="0021687C">
      <w:r>
        <w:t xml:space="preserve">Trading Partners who wish to use cXML for transacting with the SAP Business Network </w:t>
      </w:r>
      <w:proofErr w:type="gramStart"/>
      <w:r>
        <w:t>must</w:t>
      </w:r>
      <w:proofErr w:type="gramEnd"/>
    </w:p>
    <w:p w14:paraId="07FA05F6" w14:textId="445695A7" w:rsidR="0021687C" w:rsidRDefault="0021687C" w:rsidP="0021687C">
      <w:pPr>
        <w:pStyle w:val="ListParagraph"/>
        <w:numPr>
          <w:ilvl w:val="0"/>
          <w:numId w:val="40"/>
        </w:numPr>
      </w:pPr>
      <w:r>
        <w:t xml:space="preserve">Support a </w:t>
      </w:r>
      <w:r w:rsidRPr="00D12C7D">
        <w:rPr>
          <w:b/>
          <w:bCs/>
        </w:rPr>
        <w:t>DTD (document type definition) validation tool</w:t>
      </w:r>
      <w:r>
        <w:t xml:space="preserve"> internally and download the DTDs for all supported transactions</w:t>
      </w:r>
      <w:r w:rsidR="00D12C7D">
        <w:t xml:space="preserve"> at </w:t>
      </w:r>
      <w:hyperlink r:id="rId22" w:history="1">
        <w:r w:rsidR="00D12C7D" w:rsidRPr="00FB53E6">
          <w:rPr>
            <w:rStyle w:val="Hyperlink"/>
          </w:rPr>
          <w:t>http://cxml.org</w:t>
        </w:r>
      </w:hyperlink>
      <w:r w:rsidR="00D12C7D">
        <w:t xml:space="preserve"> </w:t>
      </w:r>
    </w:p>
    <w:p w14:paraId="2CED90E6" w14:textId="7E11ACC4" w:rsidR="0021687C" w:rsidRDefault="0021687C" w:rsidP="0021687C">
      <w:pPr>
        <w:pStyle w:val="ListParagraph"/>
        <w:numPr>
          <w:ilvl w:val="0"/>
          <w:numId w:val="40"/>
        </w:numPr>
      </w:pPr>
      <w:r>
        <w:t xml:space="preserve">Support </w:t>
      </w:r>
      <w:r w:rsidRPr="00D12C7D">
        <w:rPr>
          <w:b/>
          <w:bCs/>
        </w:rPr>
        <w:t>HTTPS</w:t>
      </w:r>
      <w:r>
        <w:t xml:space="preserve"> </w:t>
      </w:r>
      <w:r w:rsidR="00D12C7D">
        <w:t>protocol, not HTTP</w:t>
      </w:r>
    </w:p>
    <w:p w14:paraId="071DC7A1" w14:textId="74F615C5" w:rsidR="00D12C7D" w:rsidRDefault="00D12C7D" w:rsidP="0021687C">
      <w:pPr>
        <w:pStyle w:val="ListParagraph"/>
        <w:numPr>
          <w:ilvl w:val="0"/>
          <w:numId w:val="40"/>
        </w:numPr>
      </w:pPr>
      <w:r>
        <w:t xml:space="preserve">Review the </w:t>
      </w:r>
      <w:r w:rsidRPr="00D12C7D">
        <w:rPr>
          <w:b/>
          <w:bCs/>
        </w:rPr>
        <w:t>cXML Solutions Guide</w:t>
      </w:r>
      <w:r>
        <w:t xml:space="preserve"> and </w:t>
      </w:r>
      <w:r w:rsidRPr="00D12C7D">
        <w:rPr>
          <w:b/>
          <w:bCs/>
        </w:rPr>
        <w:t>cXML User’s Guide</w:t>
      </w:r>
    </w:p>
    <w:p w14:paraId="7AFFD756" w14:textId="3F8E3D2B" w:rsidR="0021687C" w:rsidRDefault="0021687C" w:rsidP="0021687C">
      <w:pPr>
        <w:pStyle w:val="Heading2"/>
      </w:pPr>
      <w:bookmarkStart w:id="11" w:name="_Toc155893192"/>
      <w:r>
        <w:t>EDI D96A/X12 Supplemental Documentation</w:t>
      </w:r>
      <w:bookmarkEnd w:id="11"/>
    </w:p>
    <w:p w14:paraId="4ECD80D3" w14:textId="7AE19B74" w:rsidR="0021687C" w:rsidRDefault="00D12C7D" w:rsidP="0021687C">
      <w:r>
        <w:t xml:space="preserve">Trading Partners who wish to use EDI for transacting with the SAP Business Network can download the guides from </w:t>
      </w:r>
      <w:hyperlink r:id="rId23">
        <w:r w:rsidRPr="39DD25D8">
          <w:rPr>
            <w:rStyle w:val="Hyperlink"/>
            <w:lang w:val="fr-FR"/>
          </w:rPr>
          <w:t xml:space="preserve">EDI </w:t>
        </w:r>
        <w:r>
          <w:rPr>
            <w:rStyle w:val="Hyperlink"/>
            <w:lang w:val="fr-FR"/>
          </w:rPr>
          <w:t xml:space="preserve">Trading Partner </w:t>
        </w:r>
        <w:r w:rsidRPr="39DD25D8">
          <w:rPr>
            <w:rStyle w:val="Hyperlink"/>
            <w:lang w:val="fr-FR"/>
          </w:rPr>
          <w:t>Guides</w:t>
        </w:r>
      </w:hyperlink>
    </w:p>
    <w:p w14:paraId="298C5B7C" w14:textId="7120FA2E" w:rsidR="0021687C" w:rsidRDefault="0021687C" w:rsidP="0021687C">
      <w:pPr>
        <w:pStyle w:val="Heading2"/>
      </w:pPr>
      <w:bookmarkStart w:id="12" w:name="_Toc155893193"/>
      <w:r>
        <w:t>PIDX Supplemental Documentation</w:t>
      </w:r>
      <w:bookmarkEnd w:id="12"/>
    </w:p>
    <w:p w14:paraId="192ABA23" w14:textId="268D5A18" w:rsidR="0021687C" w:rsidRPr="0021687C" w:rsidRDefault="00D12C7D" w:rsidP="0021687C">
      <w:r>
        <w:t xml:space="preserve">Trading Partners who wish to use PIDX for transacting with the SAP Business Network can download the supplemental information from </w:t>
      </w:r>
      <w:hyperlink r:id="rId24" w:anchor="/resources">
        <w:r w:rsidRPr="39DD25D8">
          <w:rPr>
            <w:rStyle w:val="Hyperlink"/>
            <w:lang w:val="fr-FR"/>
          </w:rPr>
          <w:t xml:space="preserve">PIDX </w:t>
        </w:r>
        <w:r>
          <w:rPr>
            <w:rStyle w:val="Hyperlink"/>
            <w:lang w:val="fr-FR"/>
          </w:rPr>
          <w:t>Trading Partner</w:t>
        </w:r>
        <w:r w:rsidRPr="39DD25D8">
          <w:rPr>
            <w:rStyle w:val="Hyperlink"/>
            <w:lang w:val="fr-FR"/>
          </w:rPr>
          <w:t xml:space="preserve"> Guides</w:t>
        </w:r>
      </w:hyperlink>
    </w:p>
    <w:p w14:paraId="62BA3C95" w14:textId="77777777" w:rsidR="0021687C" w:rsidRDefault="0021687C">
      <w:pPr>
        <w:spacing w:before="0" w:after="160" w:line="259" w:lineRule="auto"/>
        <w:rPr>
          <w:rFonts w:eastAsiaTheme="majorEastAsia" w:cstheme="majorBidi"/>
          <w:b/>
          <w:sz w:val="32"/>
          <w:szCs w:val="32"/>
        </w:rPr>
      </w:pPr>
      <w:r>
        <w:br w:type="page"/>
      </w:r>
    </w:p>
    <w:p w14:paraId="42CA46B2" w14:textId="77777777" w:rsidR="0021687C" w:rsidRDefault="0021687C" w:rsidP="0021687C">
      <w:pPr>
        <w:pStyle w:val="Heading1"/>
      </w:pPr>
      <w:bookmarkStart w:id="13" w:name="_Toc155893194"/>
      <w:r>
        <w:lastRenderedPageBreak/>
        <w:t>SAP Business Network Customer Support for Trading Partners</w:t>
      </w:r>
      <w:bookmarkEnd w:id="13"/>
    </w:p>
    <w:p w14:paraId="5729872C" w14:textId="48D5D062" w:rsidR="0021687C" w:rsidRDefault="0021687C" w:rsidP="0021687C">
      <w:pPr>
        <w:pStyle w:val="Heading2"/>
      </w:pPr>
      <w:bookmarkStart w:id="14" w:name="_Toc155893195"/>
      <w:r>
        <w:t>Post Go Live Support</w:t>
      </w:r>
      <w:bookmarkEnd w:id="14"/>
    </w:p>
    <w:p w14:paraId="46BF75E2" w14:textId="77777777" w:rsidR="00D12C7D" w:rsidRDefault="00D12C7D" w:rsidP="00D12C7D">
      <w:pPr>
        <w:pStyle w:val="BodyCopy"/>
      </w:pPr>
      <w:r>
        <w:rPr>
          <w:b/>
          <w:bCs/>
        </w:rPr>
        <w:t>Supplier</w:t>
      </w:r>
      <w:r w:rsidRPr="39DD25D8">
        <w:rPr>
          <w:b/>
          <w:bCs/>
        </w:rPr>
        <w:t xml:space="preserve"> Integrators</w:t>
      </w:r>
      <w:r>
        <w:t xml:space="preserve"> provide two weeks support of Post Go Live starting with the first transaction in</w:t>
      </w:r>
      <w:r w:rsidRPr="39DD25D8">
        <w:rPr>
          <w:b/>
          <w:bCs/>
        </w:rPr>
        <w:t xml:space="preserve"> Production</w:t>
      </w:r>
      <w:r>
        <w:t xml:space="preserve">. After the two-week period, a </w:t>
      </w:r>
      <w:r w:rsidRPr="39DD25D8">
        <w:rPr>
          <w:b/>
          <w:bCs/>
        </w:rPr>
        <w:t>Service Request</w:t>
      </w:r>
      <w:r>
        <w:t xml:space="preserve"> should be created for any assistance.</w:t>
      </w:r>
    </w:p>
    <w:p w14:paraId="5A5EF133" w14:textId="570542CA" w:rsidR="0021687C" w:rsidRDefault="00D12C7D" w:rsidP="0021687C">
      <w:pPr>
        <w:pStyle w:val="Heading2"/>
      </w:pPr>
      <w:bookmarkStart w:id="15" w:name="_Toc155893196"/>
      <w:r>
        <w:t>SAP Help Center</w:t>
      </w:r>
      <w:bookmarkEnd w:id="15"/>
    </w:p>
    <w:p w14:paraId="4544DB28" w14:textId="77777777" w:rsidR="00D12C7D" w:rsidRPr="006C76EE" w:rsidRDefault="00D12C7D" w:rsidP="00D12C7D">
      <w:r w:rsidRPr="006C76EE">
        <w:t xml:space="preserve">At </w:t>
      </w:r>
      <w:r w:rsidRPr="00DE38A0">
        <w:rPr>
          <w:b/>
          <w:bCs/>
        </w:rPr>
        <w:t>SAP</w:t>
      </w:r>
      <w:r w:rsidRPr="006C76EE">
        <w:t xml:space="preserve">, our goal is to empower Suppliers with the information and tools they need to seamlessly navigate through </w:t>
      </w:r>
      <w:r>
        <w:rPr>
          <w:b/>
          <w:bCs/>
        </w:rPr>
        <w:t>SAP Business Network</w:t>
      </w:r>
      <w:r w:rsidRPr="00A84727">
        <w:rPr>
          <w:b/>
          <w:bCs/>
        </w:rPr>
        <w:t xml:space="preserve"> Solutions</w:t>
      </w:r>
      <w:r w:rsidRPr="006C76EE">
        <w:t xml:space="preserve">. You can find the answers you need about </w:t>
      </w:r>
      <w:r>
        <w:t>SAP Business Network</w:t>
      </w:r>
      <w:r w:rsidRPr="006C76EE">
        <w:t xml:space="preserve"> products in the </w:t>
      </w:r>
      <w:r w:rsidRPr="00DE38A0">
        <w:rPr>
          <w:b/>
          <w:bCs/>
        </w:rPr>
        <w:t>SAP Help Center</w:t>
      </w:r>
      <w:r w:rsidRPr="006C76EE">
        <w:t xml:space="preserve">. You can also contact </w:t>
      </w:r>
      <w:r w:rsidRPr="00DE38A0">
        <w:rPr>
          <w:b/>
          <w:bCs/>
        </w:rPr>
        <w:t xml:space="preserve">SAP Support </w:t>
      </w:r>
      <w:r w:rsidRPr="006C76EE">
        <w:t xml:space="preserve">directly through the </w:t>
      </w:r>
      <w:r w:rsidRPr="00DE38A0">
        <w:rPr>
          <w:b/>
          <w:bCs/>
        </w:rPr>
        <w:t>Help Center</w:t>
      </w:r>
      <w:r w:rsidRPr="006C76EE">
        <w:t>, when necessary.</w:t>
      </w:r>
    </w:p>
    <w:p w14:paraId="4133756E" w14:textId="3B65B45D" w:rsidR="00D12C7D" w:rsidRDefault="00D12C7D" w:rsidP="00D12C7D">
      <w:pPr>
        <w:pStyle w:val="Heading3"/>
      </w:pPr>
      <w:bookmarkStart w:id="16" w:name="_Toc155893197"/>
      <w:r>
        <w:t>Accessing the SAP Help Center</w:t>
      </w:r>
      <w:bookmarkEnd w:id="16"/>
    </w:p>
    <w:p w14:paraId="42561EB6" w14:textId="77777777" w:rsidR="00D12C7D" w:rsidRPr="001468F5" w:rsidRDefault="0028398F" w:rsidP="00D12C7D">
      <w:hyperlink r:id="rId25">
        <w:r w:rsidR="00D12C7D" w:rsidRPr="005B6330">
          <w:rPr>
            <w:rStyle w:val="Hyperlink"/>
            <w:color w:val="B37F00" w:themeColor="accent1" w:themeShade="BF"/>
          </w:rPr>
          <w:t>Sign into your account</w:t>
        </w:r>
      </w:hyperlink>
      <w:r w:rsidR="00D12C7D">
        <w:t xml:space="preserve"> and look to the right-hand side of your screen</w:t>
      </w:r>
      <w:r w:rsidR="00D12C7D" w:rsidRPr="14640CA6">
        <w:rPr>
          <w:noProof/>
        </w:rPr>
        <w:t xml:space="preserve"> </w:t>
      </w:r>
      <w:r w:rsidR="00D12C7D">
        <w:rPr>
          <w:noProof/>
        </w:rPr>
        <w:drawing>
          <wp:inline distT="0" distB="0" distL="0" distR="0" wp14:anchorId="7CE50FB2" wp14:editId="7A981FDD">
            <wp:extent cx="241300" cy="217949"/>
            <wp:effectExtent l="0" t="0" r="635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pic:nvPicPr>
                  <pic:blipFill>
                    <a:blip r:embed="rId26" cstate="print">
                      <a:extLst>
                        <a:ext uri="{28A0092B-C50C-407E-A947-70E740481C1C}">
                          <a14:useLocalDpi xmlns:a14="http://schemas.microsoft.com/office/drawing/2010/main" val="0"/>
                        </a:ext>
                      </a:extLst>
                    </a:blip>
                    <a:stretch>
                      <a:fillRect/>
                    </a:stretch>
                  </pic:blipFill>
                  <pic:spPr>
                    <a:xfrm>
                      <a:off x="0" y="0"/>
                      <a:ext cx="241300" cy="217949"/>
                    </a:xfrm>
                    <a:prstGeom prst="rect">
                      <a:avLst/>
                    </a:prstGeom>
                  </pic:spPr>
                </pic:pic>
              </a:graphicData>
            </a:graphic>
          </wp:inline>
        </w:drawing>
      </w:r>
      <w:r w:rsidR="00D12C7D">
        <w:t xml:space="preserve"> to view the </w:t>
      </w:r>
      <w:r w:rsidR="00D12C7D" w:rsidRPr="14640CA6">
        <w:rPr>
          <w:b/>
          <w:bCs/>
        </w:rPr>
        <w:t>Help Center panel</w:t>
      </w:r>
      <w:r w:rsidR="00D12C7D">
        <w:t xml:space="preserve">. If the panel collapses and you cannot see any articles, click  </w:t>
      </w:r>
      <w:r w:rsidR="00D12C7D">
        <w:rPr>
          <w:noProof/>
        </w:rPr>
        <w:drawing>
          <wp:inline distT="0" distB="0" distL="0" distR="0" wp14:anchorId="390B5965" wp14:editId="03715821">
            <wp:extent cx="217932" cy="214630"/>
            <wp:effectExtent l="0" t="0" r="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pic:nvPicPr>
                  <pic:blipFill>
                    <a:blip r:embed="rId27" cstate="print">
                      <a:extLst>
                        <a:ext uri="{28A0092B-C50C-407E-A947-70E740481C1C}">
                          <a14:useLocalDpi xmlns:a14="http://schemas.microsoft.com/office/drawing/2010/main" val="0"/>
                        </a:ext>
                      </a:extLst>
                    </a:blip>
                    <a:stretch>
                      <a:fillRect/>
                    </a:stretch>
                  </pic:blipFill>
                  <pic:spPr>
                    <a:xfrm>
                      <a:off x="0" y="0"/>
                      <a:ext cx="217932" cy="214630"/>
                    </a:xfrm>
                    <a:prstGeom prst="rect">
                      <a:avLst/>
                    </a:prstGeom>
                  </pic:spPr>
                </pic:pic>
              </a:graphicData>
            </a:graphic>
          </wp:inline>
        </w:drawing>
      </w:r>
      <w:r w:rsidR="00D12C7D">
        <w:t xml:space="preserve">  icon to expand.</w:t>
      </w:r>
      <w:bookmarkStart w:id="17" w:name="_Toc523417666"/>
      <w:bookmarkStart w:id="18" w:name="_Toc531011946"/>
    </w:p>
    <w:p w14:paraId="62AF5679" w14:textId="4C5AF49A" w:rsidR="00D12C7D" w:rsidRDefault="00D12C7D" w:rsidP="00D12C7D">
      <w:pPr>
        <w:pStyle w:val="Heading3"/>
      </w:pPr>
      <w:bookmarkStart w:id="19" w:name="_Toc155893198"/>
      <w:bookmarkEnd w:id="17"/>
      <w:bookmarkEnd w:id="18"/>
      <w:r>
        <w:t>Using the SAP Help Center</w:t>
      </w:r>
      <w:bookmarkEnd w:id="19"/>
    </w:p>
    <w:p w14:paraId="16B2FEA8" w14:textId="77777777" w:rsidR="00D12C7D" w:rsidRDefault="00D12C7D" w:rsidP="00D12C7D">
      <w:r>
        <w:t xml:space="preserve">The Help Center is the first place to start if you have questions about any </w:t>
      </w:r>
      <w:r w:rsidRPr="439B2757">
        <w:rPr>
          <w:b/>
          <w:bCs/>
        </w:rPr>
        <w:t>SAP</w:t>
      </w:r>
      <w:r>
        <w:t xml:space="preserve"> </w:t>
      </w:r>
      <w:r w:rsidRPr="439B2757">
        <w:rPr>
          <w:b/>
          <w:bCs/>
        </w:rPr>
        <w:t>Business Network Solution.</w:t>
      </w:r>
    </w:p>
    <w:p w14:paraId="6BE0412E" w14:textId="0EDE342C" w:rsidR="00D12C7D" w:rsidRDefault="00FB55AB" w:rsidP="00D12C7D">
      <w:pPr>
        <w:rPr>
          <w:b/>
          <w:bCs/>
        </w:rPr>
      </w:pPr>
      <w:r>
        <w:t>W</w:t>
      </w:r>
      <w:r w:rsidR="00D12C7D">
        <w:t>atch this short</w:t>
      </w:r>
      <w:r w:rsidR="00D12C7D" w:rsidRPr="439B2757">
        <w:rPr>
          <w:b/>
          <w:bCs/>
        </w:rPr>
        <w:t xml:space="preserve"> </w:t>
      </w:r>
      <w:hyperlink r:id="rId28">
        <w:r w:rsidR="00D12C7D" w:rsidRPr="00386151">
          <w:rPr>
            <w:rStyle w:val="Hyperlink"/>
            <w:color w:val="B37F00" w:themeColor="accent1" w:themeShade="BF"/>
            <w:sz w:val="22"/>
          </w:rPr>
          <w:t>Tutorial</w:t>
        </w:r>
      </w:hyperlink>
      <w:r w:rsidR="00D12C7D" w:rsidRPr="00386151">
        <w:rPr>
          <w:i/>
          <w:iCs/>
          <w:sz w:val="22"/>
          <w:lang w:val="bg-BG"/>
        </w:rPr>
        <w:t xml:space="preserve"> </w:t>
      </w:r>
      <w:r w:rsidR="00D12C7D">
        <w:t xml:space="preserve">on how to navigate </w:t>
      </w:r>
      <w:r w:rsidR="00D12C7D" w:rsidRPr="439B2757">
        <w:rPr>
          <w:b/>
          <w:bCs/>
        </w:rPr>
        <w:t>SAP Help Center to:</w:t>
      </w:r>
    </w:p>
    <w:p w14:paraId="242A042C" w14:textId="07F56C4D" w:rsidR="00D12C7D" w:rsidRPr="00C53E63" w:rsidRDefault="00D12C7D" w:rsidP="00C53E63">
      <w:pPr>
        <w:pStyle w:val="Bullet1"/>
        <w:rPr>
          <w:rStyle w:val="Hyperlink"/>
          <w:rFonts w:eastAsia="Arial" w:cs="Arial"/>
          <w:color w:val="auto"/>
          <w:u w:val="none"/>
        </w:rPr>
      </w:pPr>
      <w:r>
        <w:t>Find informational documents and FAQs created and curated by support or product documentation from</w:t>
      </w:r>
      <w:r w:rsidR="00FB55AB">
        <w:t xml:space="preserve"> </w:t>
      </w:r>
      <w:hyperlink r:id="rId29" w:history="1">
        <w:r w:rsidR="00FB55AB" w:rsidRPr="0021687C">
          <w:rPr>
            <w:rStyle w:val="Hyperlink"/>
          </w:rPr>
          <w:t>SAP Help Portal</w:t>
        </w:r>
      </w:hyperlink>
      <w:r w:rsidR="00FB55AB" w:rsidRPr="00C53E63">
        <w:rPr>
          <w:rStyle w:val="Hyperlink"/>
          <w:rFonts w:eastAsia="Arial" w:cs="Arial"/>
          <w:color w:val="auto"/>
          <w:u w:val="none"/>
        </w:rPr>
        <w:t xml:space="preserve"> </w:t>
      </w:r>
    </w:p>
    <w:p w14:paraId="5E5BE553" w14:textId="648712CE" w:rsidR="00C53E63" w:rsidRPr="00C53E63" w:rsidRDefault="00D12C7D" w:rsidP="00262144">
      <w:pPr>
        <w:pStyle w:val="Bullet1"/>
        <w:rPr>
          <w:rFonts w:eastAsia="Arial" w:cs="Arial"/>
        </w:rPr>
      </w:pPr>
      <w:r w:rsidRPr="439B2757">
        <w:t xml:space="preserve">Find information on new releases, upcoming </w:t>
      </w:r>
      <w:bookmarkStart w:id="20" w:name="_Int_pT0VzCux"/>
      <w:r w:rsidRPr="439B2757">
        <w:t>webcasts,</w:t>
      </w:r>
      <w:bookmarkEnd w:id="20"/>
      <w:r w:rsidRPr="439B2757">
        <w:t xml:space="preserve"> and events, as well as easy access to Supplier Release Readiness Portal. </w:t>
      </w:r>
    </w:p>
    <w:p w14:paraId="374A5FFA" w14:textId="4AB85CA6" w:rsidR="00D12C7D" w:rsidRPr="00D12C7D" w:rsidRDefault="00D12C7D" w:rsidP="00C53E63">
      <w:pPr>
        <w:pStyle w:val="Bullet1"/>
        <w:rPr>
          <w:rFonts w:eastAsia="Arial" w:cs="Arial"/>
        </w:rPr>
      </w:pPr>
      <w:r w:rsidRPr="439B2757">
        <w:t xml:space="preserve">Contact us to submit a case for support. </w:t>
      </w:r>
    </w:p>
    <w:p w14:paraId="2146556B" w14:textId="48D2D971" w:rsidR="00362FC7" w:rsidRDefault="00362FC7" w:rsidP="00D12C7D"/>
    <w:sectPr w:rsidR="00362FC7" w:rsidSect="004B3644">
      <w:footerReference w:type="default" r:id="rId30"/>
      <w:footerReference w:type="first" r:id="rId31"/>
      <w:pgSz w:w="12240" w:h="15840" w:code="9"/>
      <w:pgMar w:top="1140" w:right="1140" w:bottom="1985" w:left="1140" w:header="851" w:footer="427"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8CEC8D1" w14:textId="77777777" w:rsidR="00CD05A5" w:rsidRDefault="00CD05A5" w:rsidP="007A1409">
      <w:r>
        <w:separator/>
      </w:r>
    </w:p>
  </w:endnote>
  <w:endnote w:type="continuationSeparator" w:id="0">
    <w:p w14:paraId="7313E976" w14:textId="77777777" w:rsidR="00CD05A5" w:rsidRDefault="00CD05A5" w:rsidP="007A140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Wingdings 3">
    <w:panose1 w:val="05040102010807070707"/>
    <w:charset w:val="02"/>
    <w:family w:val="roman"/>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8126255" w14:textId="77777777" w:rsidR="000B193A" w:rsidRDefault="000B193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56E8E81" w14:textId="2E6D585B" w:rsidR="00233B47" w:rsidRPr="00233B47" w:rsidRDefault="00233B47" w:rsidP="000328F6">
    <w:pPr>
      <w:pStyle w:val="Footer"/>
      <w:ind w:right="41"/>
      <w:jc w:val="righ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eGrid"/>
      <w:tblW w:w="0" w:type="auto"/>
      <w:tblInd w:w="-36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870"/>
      <w:gridCol w:w="3131"/>
      <w:gridCol w:w="3318"/>
    </w:tblGrid>
    <w:tr w:rsidR="0089320A" w14:paraId="21500A8A" w14:textId="77777777" w:rsidTr="007C2CDD">
      <w:tc>
        <w:tcPr>
          <w:tcW w:w="3870" w:type="dxa"/>
        </w:tcPr>
        <w:p w14:paraId="5BB2D9E2" w14:textId="77777777" w:rsidR="0089320A" w:rsidRPr="000328F6" w:rsidRDefault="0089320A" w:rsidP="0089320A">
          <w:pPr>
            <w:rPr>
              <w:rFonts w:ascii="Calibri" w:hAnsi="Calibri" w:cs="Calibri"/>
              <w:color w:val="000000"/>
            </w:rPr>
          </w:pPr>
          <w:r w:rsidRPr="00713E8F">
            <w:rPr>
              <w:rFonts w:ascii="Calibri" w:hAnsi="Calibri" w:cs="Calibri"/>
              <w:color w:val="000000"/>
            </w:rPr>
            <w:t>INTERNAL | SAP AND CUSTOMER USE ONLY</w:t>
          </w:r>
        </w:p>
      </w:tc>
      <w:tc>
        <w:tcPr>
          <w:tcW w:w="3131" w:type="dxa"/>
        </w:tcPr>
        <w:p w14:paraId="775D8F56" w14:textId="77777777" w:rsidR="0089320A" w:rsidRDefault="0028398F" w:rsidP="0089320A">
          <w:pPr>
            <w:jc w:val="center"/>
          </w:pPr>
          <w:hyperlink r:id="rId1" w:tgtFrame="_blank" w:tooltip="https://www.sap.com/copyright" w:history="1">
            <w:r w:rsidR="0089320A">
              <w:rPr>
                <w:rStyle w:val="Hyperlink"/>
                <w:rFonts w:ascii="Segoe UI" w:hAnsi="Segoe UI" w:cs="Segoe UI"/>
                <w:color w:val="99B3D4"/>
                <w:sz w:val="22"/>
              </w:rPr>
              <w:t>Copyright/Trademark</w:t>
            </w:r>
          </w:hyperlink>
        </w:p>
        <w:p w14:paraId="5B50C715" w14:textId="77777777" w:rsidR="0089320A" w:rsidRDefault="0089320A" w:rsidP="0089320A">
          <w:pPr>
            <w:pStyle w:val="Footer"/>
            <w:ind w:right="41"/>
            <w:jc w:val="center"/>
          </w:pPr>
        </w:p>
      </w:tc>
      <w:tc>
        <w:tcPr>
          <w:tcW w:w="3318" w:type="dxa"/>
        </w:tcPr>
        <w:p w14:paraId="44F25FBF" w14:textId="77777777" w:rsidR="0089320A" w:rsidRDefault="0089320A" w:rsidP="0089320A">
          <w:pPr>
            <w:pStyle w:val="Footer"/>
            <w:ind w:right="41"/>
            <w:jc w:val="right"/>
          </w:pPr>
          <w:r>
            <w:rPr>
              <w:noProof/>
              <w:lang w:eastAsia="de-DE"/>
            </w:rPr>
            <w:drawing>
              <wp:anchor distT="0" distB="0" distL="114300" distR="114300" simplePos="0" relativeHeight="251671552" behindDoc="0" locked="0" layoutInCell="1" allowOverlap="1" wp14:anchorId="16B1160B" wp14:editId="22A76988">
                <wp:simplePos x="0" y="0"/>
                <wp:positionH relativeFrom="column">
                  <wp:posOffset>1268307</wp:posOffset>
                </wp:positionH>
                <wp:positionV relativeFrom="page">
                  <wp:posOffset>7620</wp:posOffset>
                </wp:positionV>
                <wp:extent cx="738000" cy="367200"/>
                <wp:effectExtent l="0" t="0" r="0" b="1270"/>
                <wp:wrapNone/>
                <wp:docPr id="2"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738000" cy="367200"/>
                        </a:xfrm>
                        <a:prstGeom prst="rect">
                          <a:avLst/>
                        </a:prstGeom>
                        <a:noFill/>
                        <a:ln>
                          <a:noFill/>
                        </a:ln>
                      </pic:spPr>
                    </pic:pic>
                  </a:graphicData>
                </a:graphic>
                <wp14:sizeRelH relativeFrom="margin">
                  <wp14:pctWidth>0</wp14:pctWidth>
                </wp14:sizeRelH>
                <wp14:sizeRelV relativeFrom="margin">
                  <wp14:pctHeight>0</wp14:pctHeight>
                </wp14:sizeRelV>
              </wp:anchor>
            </w:drawing>
          </w:r>
        </w:p>
      </w:tc>
    </w:tr>
  </w:tbl>
  <w:p w14:paraId="2E70202C" w14:textId="41A2C84A" w:rsidR="00B62007" w:rsidRDefault="00B62007">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975"/>
      <w:gridCol w:w="4975"/>
    </w:tblGrid>
    <w:tr w:rsidR="00D12C7D" w14:paraId="7E9BACAE" w14:textId="77777777" w:rsidTr="00683D18">
      <w:tc>
        <w:tcPr>
          <w:tcW w:w="4975" w:type="dxa"/>
        </w:tcPr>
        <w:p w14:paraId="76BEB60E" w14:textId="6D8D9BBD" w:rsidR="00D12C7D" w:rsidRDefault="00D12C7D" w:rsidP="00D12C7D">
          <w:pPr>
            <w:pStyle w:val="Footer"/>
          </w:pPr>
          <w:r w:rsidRPr="00713E8F">
            <w:rPr>
              <w:rFonts w:ascii="Calibri" w:hAnsi="Calibri" w:cs="Calibri"/>
              <w:color w:val="000000"/>
            </w:rPr>
            <w:t>INTERNAL | SAP AND CUSTOMER USE ONLY</w:t>
          </w:r>
        </w:p>
      </w:tc>
      <w:tc>
        <w:tcPr>
          <w:tcW w:w="4975" w:type="dxa"/>
        </w:tcPr>
        <w:p w14:paraId="0D5B320C" w14:textId="072B8112" w:rsidR="00D12C7D" w:rsidRDefault="00683D18" w:rsidP="00D12C7D">
          <w:pPr>
            <w:pStyle w:val="Footer"/>
            <w:jc w:val="right"/>
          </w:pPr>
          <w:r>
            <w:fldChar w:fldCharType="begin"/>
          </w:r>
          <w:r>
            <w:instrText xml:space="preserve"> PAGE   \* MERGEFORMAT </w:instrText>
          </w:r>
          <w:r>
            <w:fldChar w:fldCharType="separate"/>
          </w:r>
          <w:r>
            <w:rPr>
              <w:noProof/>
            </w:rPr>
            <w:t>1</w:t>
          </w:r>
          <w:r>
            <w:rPr>
              <w:noProof/>
            </w:rPr>
            <w:fldChar w:fldCharType="end"/>
          </w:r>
        </w:p>
      </w:tc>
    </w:tr>
  </w:tbl>
  <w:p w14:paraId="740515BD" w14:textId="1C249435" w:rsidR="00233B47" w:rsidRPr="00D12C7D" w:rsidRDefault="00233B47" w:rsidP="00D12C7D">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BEFD8A9" w14:textId="77777777" w:rsidR="00233B47" w:rsidRDefault="00233B47">
    <w:pPr>
      <w:pStyle w:val="Footer"/>
    </w:pPr>
    <w:r>
      <w:rPr>
        <w:noProof/>
        <w:lang w:eastAsia="de-DE"/>
      </w:rPr>
      <w:drawing>
        <wp:anchor distT="0" distB="0" distL="114300" distR="114300" simplePos="0" relativeHeight="251661312" behindDoc="0" locked="0" layoutInCell="1" allowOverlap="1" wp14:anchorId="556E8D5A" wp14:editId="0D31A7BD">
          <wp:simplePos x="0" y="0"/>
          <wp:positionH relativeFrom="margin">
            <wp:align>right</wp:align>
          </wp:positionH>
          <wp:positionV relativeFrom="page">
            <wp:posOffset>9652635</wp:posOffset>
          </wp:positionV>
          <wp:extent cx="2048400" cy="374400"/>
          <wp:effectExtent l="0" t="0" r="0" b="6985"/>
          <wp:wrapNone/>
          <wp:docPr id="13" name="Bild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SAP_Best_C_grad_blk.eps"/>
                  <pic:cNvPicPr/>
                </pic:nvPicPr>
                <pic:blipFill>
                  <a:blip r:embed="rId1">
                    <a:extLst>
                      <a:ext uri="{28A0092B-C50C-407E-A947-70E740481C1C}">
                        <a14:useLocalDpi xmlns:a14="http://schemas.microsoft.com/office/drawing/2010/main" val="0"/>
                      </a:ext>
                    </a:extLst>
                  </a:blip>
                  <a:stretch>
                    <a:fillRect/>
                  </a:stretch>
                </pic:blipFill>
                <pic:spPr>
                  <a:xfrm>
                    <a:off x="0" y="0"/>
                    <a:ext cx="2048400" cy="374400"/>
                  </a:xfrm>
                  <a:prstGeom prst="rect">
                    <a:avLst/>
                  </a:prstGeom>
                </pic:spPr>
              </pic:pic>
            </a:graphicData>
          </a:graphic>
          <wp14:sizeRelH relativeFrom="margin">
            <wp14:pctWidth>0</wp14:pctWidth>
          </wp14:sizeRelH>
          <wp14:sizeRelV relativeFrom="margin">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107AF03" w14:textId="77777777" w:rsidR="00CD05A5" w:rsidRDefault="00CD05A5" w:rsidP="007A1409">
      <w:r>
        <w:separator/>
      </w:r>
    </w:p>
  </w:footnote>
  <w:footnote w:type="continuationSeparator" w:id="0">
    <w:p w14:paraId="246600B0" w14:textId="77777777" w:rsidR="00CD05A5" w:rsidRDefault="00CD05A5" w:rsidP="007A140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71C97B2" w14:textId="77777777" w:rsidR="000B193A" w:rsidRDefault="000B193A">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77161BE" w14:textId="2F08A8AE" w:rsidR="00105EE4" w:rsidRDefault="000328F6">
    <w:pPr>
      <w:pStyle w:val="Header"/>
    </w:pPr>
    <w:r>
      <w:rPr>
        <w:caps/>
        <w:sz w:val="18"/>
        <w:szCs w:val="18"/>
      </w:rPr>
      <w:t xml:space="preserve">Integrated </w:t>
    </w:r>
    <w:r w:rsidR="0089320A">
      <w:rPr>
        <w:caps/>
        <w:sz w:val="18"/>
        <w:szCs w:val="18"/>
      </w:rPr>
      <w:t>trading partner</w:t>
    </w:r>
    <w:r>
      <w:rPr>
        <w:caps/>
        <w:sz w:val="18"/>
        <w:szCs w:val="18"/>
      </w:rPr>
      <w:t xml:space="preserve"> transaction guideline</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4F4265C" w14:textId="77777777" w:rsidR="000B193A" w:rsidRDefault="000B193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EE4A22F4"/>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A462D758"/>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3670CB30"/>
    <w:lvl w:ilvl="0">
      <w:start w:val="1"/>
      <w:numFmt w:val="decimal"/>
      <w:lvlText w:val="%1."/>
      <w:lvlJc w:val="left"/>
      <w:pPr>
        <w:tabs>
          <w:tab w:val="num" w:pos="1080"/>
        </w:tabs>
        <w:ind w:left="1080" w:hanging="360"/>
      </w:pPr>
    </w:lvl>
  </w:abstractNum>
  <w:abstractNum w:abstractNumId="3" w15:restartNumberingAfterBreak="0">
    <w:nsid w:val="FFFFFF7F"/>
    <w:multiLevelType w:val="singleLevel"/>
    <w:tmpl w:val="F9389840"/>
    <w:lvl w:ilvl="0">
      <w:start w:val="1"/>
      <w:numFmt w:val="decimal"/>
      <w:lvlText w:val="%1."/>
      <w:lvlJc w:val="left"/>
      <w:pPr>
        <w:tabs>
          <w:tab w:val="num" w:pos="720"/>
        </w:tabs>
        <w:ind w:left="720" w:hanging="360"/>
      </w:pPr>
    </w:lvl>
  </w:abstractNum>
  <w:abstractNum w:abstractNumId="4" w15:restartNumberingAfterBreak="0">
    <w:nsid w:val="FFFFFF80"/>
    <w:multiLevelType w:val="singleLevel"/>
    <w:tmpl w:val="0B8EAEF4"/>
    <w:lvl w:ilvl="0">
      <w:start w:val="1"/>
      <w:numFmt w:val="bullet"/>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CF7413FC"/>
    <w:lvl w:ilvl="0">
      <w:start w:val="1"/>
      <w:numFmt w:val="bullet"/>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EB746C4C"/>
    <w:lvl w:ilvl="0">
      <w:start w:val="1"/>
      <w:numFmt w:val="bullet"/>
      <w:pStyle w:val="ListBullet3"/>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DF00A162"/>
    <w:lvl w:ilvl="0">
      <w:start w:val="1"/>
      <w:numFmt w:val="bullet"/>
      <w:pStyle w:val="ListBullet2"/>
      <w:lvlText w:val=""/>
      <w:lvlJc w:val="left"/>
      <w:pPr>
        <w:tabs>
          <w:tab w:val="num" w:pos="720"/>
        </w:tabs>
        <w:ind w:left="720" w:hanging="360"/>
      </w:pPr>
      <w:rPr>
        <w:rFonts w:ascii="Symbol" w:hAnsi="Symbol" w:hint="default"/>
      </w:rPr>
    </w:lvl>
  </w:abstractNum>
  <w:abstractNum w:abstractNumId="8" w15:restartNumberingAfterBreak="0">
    <w:nsid w:val="FFFFFF88"/>
    <w:multiLevelType w:val="singleLevel"/>
    <w:tmpl w:val="31BC71E6"/>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D47C22D6"/>
    <w:lvl w:ilvl="0">
      <w:start w:val="1"/>
      <w:numFmt w:val="bullet"/>
      <w:pStyle w:val="ListBullet"/>
      <w:lvlText w:val=""/>
      <w:lvlJc w:val="left"/>
      <w:pPr>
        <w:tabs>
          <w:tab w:val="num" w:pos="360"/>
        </w:tabs>
        <w:ind w:left="360" w:hanging="360"/>
      </w:pPr>
      <w:rPr>
        <w:rFonts w:ascii="Symbol" w:hAnsi="Symbol" w:hint="default"/>
      </w:rPr>
    </w:lvl>
  </w:abstractNum>
  <w:abstractNum w:abstractNumId="10" w15:restartNumberingAfterBreak="0">
    <w:nsid w:val="01BA6FE0"/>
    <w:multiLevelType w:val="hybridMultilevel"/>
    <w:tmpl w:val="89C0076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024703BE"/>
    <w:multiLevelType w:val="multilevel"/>
    <w:tmpl w:val="8370F7DC"/>
    <w:styleLink w:val="AktuelleListe1"/>
    <w:lvl w:ilvl="0">
      <w:start w:val="1"/>
      <w:numFmt w:val="bullet"/>
      <w:lvlText w:val="●"/>
      <w:lvlJc w:val="left"/>
      <w:pPr>
        <w:ind w:left="284" w:hanging="284"/>
      </w:pPr>
      <w:rPr>
        <w:rFonts w:ascii="Arial" w:hAnsi="Arial" w:hint="default"/>
        <w:color w:val="auto"/>
      </w:rPr>
    </w:lvl>
    <w:lvl w:ilvl="1">
      <w:start w:val="1"/>
      <w:numFmt w:val="bullet"/>
      <w:lvlText w:val=""/>
      <w:lvlJc w:val="left"/>
      <w:pPr>
        <w:ind w:left="567" w:hanging="283"/>
      </w:pPr>
      <w:rPr>
        <w:rFonts w:ascii="Symbol" w:hAnsi="Symbol" w:hint="default"/>
        <w:color w:val="auto"/>
      </w:rPr>
    </w:lvl>
    <w:lvl w:ilvl="2">
      <w:start w:val="1"/>
      <w:numFmt w:val="bullet"/>
      <w:lvlText w:val="○"/>
      <w:lvlJc w:val="left"/>
      <w:pPr>
        <w:ind w:left="1134" w:hanging="397"/>
      </w:pPr>
      <w:rPr>
        <w:rFonts w:ascii="Arial" w:hAnsi="Arial" w:hint="default"/>
        <w:color w:val="auto"/>
      </w:rPr>
    </w:lvl>
    <w:lvl w:ilvl="3">
      <w:start w:val="1"/>
      <w:numFmt w:val="bullet"/>
      <w:lvlText w:val="○"/>
      <w:lvlJc w:val="left"/>
      <w:pPr>
        <w:ind w:left="1440" w:hanging="360"/>
      </w:pPr>
      <w:rPr>
        <w:rFonts w:ascii="Arial" w:hAnsi="Arial" w:hint="default"/>
        <w:color w:val="auto"/>
      </w:rPr>
    </w:lvl>
    <w:lvl w:ilvl="4">
      <w:start w:val="1"/>
      <w:numFmt w:val="bullet"/>
      <w:lvlText w:val="○"/>
      <w:lvlJc w:val="left"/>
      <w:pPr>
        <w:ind w:left="1800" w:hanging="360"/>
      </w:pPr>
      <w:rPr>
        <w:rFonts w:ascii="Arial" w:hAnsi="Arial" w:hint="default"/>
        <w:color w:val="auto"/>
      </w:rPr>
    </w:lvl>
    <w:lvl w:ilvl="5">
      <w:start w:val="1"/>
      <w:numFmt w:val="bullet"/>
      <w:lvlText w:val="-"/>
      <w:lvlJc w:val="left"/>
      <w:pPr>
        <w:ind w:left="2160" w:hanging="360"/>
      </w:pPr>
      <w:rPr>
        <w:rFonts w:ascii="Calibri" w:hAnsi="Calibri" w:hint="default"/>
      </w:rPr>
    </w:lvl>
    <w:lvl w:ilvl="6">
      <w:start w:val="1"/>
      <w:numFmt w:val="bullet"/>
      <w:lvlText w:val="-"/>
      <w:lvlJc w:val="left"/>
      <w:pPr>
        <w:ind w:left="2520" w:hanging="360"/>
      </w:pPr>
      <w:rPr>
        <w:rFonts w:ascii="Calibri" w:hAnsi="Calibri" w:hint="default"/>
      </w:rPr>
    </w:lvl>
    <w:lvl w:ilvl="7">
      <w:start w:val="1"/>
      <w:numFmt w:val="bullet"/>
      <w:lvlText w:val="-"/>
      <w:lvlJc w:val="left"/>
      <w:pPr>
        <w:ind w:left="2880" w:hanging="360"/>
      </w:pPr>
      <w:rPr>
        <w:rFonts w:ascii="Calibri" w:hAnsi="Calibri" w:hint="default"/>
      </w:rPr>
    </w:lvl>
    <w:lvl w:ilvl="8">
      <w:start w:val="1"/>
      <w:numFmt w:val="bullet"/>
      <w:lvlText w:val="-"/>
      <w:lvlJc w:val="left"/>
      <w:pPr>
        <w:ind w:left="3240" w:hanging="360"/>
      </w:pPr>
      <w:rPr>
        <w:rFonts w:ascii="Calibri" w:hAnsi="Calibri" w:hint="default"/>
      </w:rPr>
    </w:lvl>
  </w:abstractNum>
  <w:abstractNum w:abstractNumId="12" w15:restartNumberingAfterBreak="0">
    <w:nsid w:val="03FF7B91"/>
    <w:multiLevelType w:val="hybridMultilevel"/>
    <w:tmpl w:val="5D60878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066C16B3"/>
    <w:multiLevelType w:val="hybridMultilevel"/>
    <w:tmpl w:val="1CB259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10245A72"/>
    <w:multiLevelType w:val="hybridMultilevel"/>
    <w:tmpl w:val="0E7AAFA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16DB1744"/>
    <w:multiLevelType w:val="multilevel"/>
    <w:tmpl w:val="8DC2E84C"/>
    <w:lvl w:ilvl="0">
      <w:start w:val="1"/>
      <w:numFmt w:val="decimal"/>
      <w:lvlText w:val="%1."/>
      <w:lvlJc w:val="left"/>
      <w:pPr>
        <w:ind w:left="568" w:hanging="284"/>
      </w:pPr>
      <w:rPr>
        <w:rFonts w:hint="default"/>
        <w:b w:val="0"/>
        <w:i w:val="0"/>
        <w:color w:val="auto"/>
        <w:sz w:val="16"/>
      </w:rPr>
    </w:lvl>
    <w:lvl w:ilvl="1">
      <w:start w:val="1"/>
      <w:numFmt w:val="bullet"/>
      <w:lvlText w:val=""/>
      <w:lvlJc w:val="left"/>
      <w:pPr>
        <w:ind w:left="851" w:hanging="283"/>
      </w:pPr>
      <w:rPr>
        <w:rFonts w:ascii="Symbol" w:hAnsi="Symbol" w:hint="default"/>
        <w:color w:val="auto"/>
      </w:rPr>
    </w:lvl>
    <w:lvl w:ilvl="2">
      <w:start w:val="1"/>
      <w:numFmt w:val="bullet"/>
      <w:lvlText w:val="○"/>
      <w:lvlJc w:val="left"/>
      <w:pPr>
        <w:ind w:left="1418" w:hanging="397"/>
      </w:pPr>
      <w:rPr>
        <w:rFonts w:ascii="Arial" w:hAnsi="Arial" w:hint="default"/>
        <w:color w:val="auto"/>
      </w:rPr>
    </w:lvl>
    <w:lvl w:ilvl="3">
      <w:start w:val="1"/>
      <w:numFmt w:val="bullet"/>
      <w:lvlText w:val="○"/>
      <w:lvlJc w:val="left"/>
      <w:pPr>
        <w:ind w:left="1724" w:hanging="360"/>
      </w:pPr>
      <w:rPr>
        <w:rFonts w:ascii="Arial" w:hAnsi="Arial" w:hint="default"/>
        <w:color w:val="auto"/>
      </w:rPr>
    </w:lvl>
    <w:lvl w:ilvl="4">
      <w:start w:val="1"/>
      <w:numFmt w:val="bullet"/>
      <w:lvlText w:val="○"/>
      <w:lvlJc w:val="left"/>
      <w:pPr>
        <w:ind w:left="2084" w:hanging="360"/>
      </w:pPr>
      <w:rPr>
        <w:rFonts w:ascii="Arial" w:hAnsi="Arial" w:hint="default"/>
        <w:color w:val="auto"/>
      </w:rPr>
    </w:lvl>
    <w:lvl w:ilvl="5">
      <w:start w:val="1"/>
      <w:numFmt w:val="bullet"/>
      <w:lvlText w:val="-"/>
      <w:lvlJc w:val="left"/>
      <w:pPr>
        <w:ind w:left="2444" w:hanging="360"/>
      </w:pPr>
      <w:rPr>
        <w:rFonts w:ascii="Calibri" w:hAnsi="Calibri" w:hint="default"/>
      </w:rPr>
    </w:lvl>
    <w:lvl w:ilvl="6">
      <w:start w:val="1"/>
      <w:numFmt w:val="bullet"/>
      <w:lvlText w:val="-"/>
      <w:lvlJc w:val="left"/>
      <w:pPr>
        <w:ind w:left="2804" w:hanging="360"/>
      </w:pPr>
      <w:rPr>
        <w:rFonts w:ascii="Calibri" w:hAnsi="Calibri" w:hint="default"/>
      </w:rPr>
    </w:lvl>
    <w:lvl w:ilvl="7">
      <w:start w:val="1"/>
      <w:numFmt w:val="bullet"/>
      <w:lvlText w:val="-"/>
      <w:lvlJc w:val="left"/>
      <w:pPr>
        <w:ind w:left="3164" w:hanging="360"/>
      </w:pPr>
      <w:rPr>
        <w:rFonts w:ascii="Calibri" w:hAnsi="Calibri" w:hint="default"/>
      </w:rPr>
    </w:lvl>
    <w:lvl w:ilvl="8">
      <w:start w:val="1"/>
      <w:numFmt w:val="bullet"/>
      <w:lvlText w:val="-"/>
      <w:lvlJc w:val="left"/>
      <w:pPr>
        <w:ind w:left="3524" w:hanging="360"/>
      </w:pPr>
      <w:rPr>
        <w:rFonts w:ascii="Calibri" w:hAnsi="Calibri" w:hint="default"/>
      </w:rPr>
    </w:lvl>
  </w:abstractNum>
  <w:abstractNum w:abstractNumId="16" w15:restartNumberingAfterBreak="0">
    <w:nsid w:val="1DC36DDC"/>
    <w:multiLevelType w:val="hybridMultilevel"/>
    <w:tmpl w:val="D092F7B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1FDB43D2"/>
    <w:multiLevelType w:val="multilevel"/>
    <w:tmpl w:val="E01A0768"/>
    <w:lvl w:ilvl="0">
      <w:start w:val="1"/>
      <w:numFmt w:val="bullet"/>
      <w:pStyle w:val="Graphicsbullet"/>
      <w:lvlText w:val="●"/>
      <w:lvlJc w:val="left"/>
      <w:pPr>
        <w:ind w:left="284" w:hanging="284"/>
      </w:pPr>
      <w:rPr>
        <w:rFonts w:ascii="Arial" w:hAnsi="Arial" w:hint="default"/>
        <w:b w:val="0"/>
        <w:i w:val="0"/>
        <w:color w:val="auto"/>
        <w:sz w:val="12"/>
      </w:rPr>
    </w:lvl>
    <w:lvl w:ilvl="1">
      <w:start w:val="1"/>
      <w:numFmt w:val="bullet"/>
      <w:pStyle w:val="Bullet2"/>
      <w:lvlText w:val=""/>
      <w:lvlJc w:val="left"/>
      <w:pPr>
        <w:ind w:left="567" w:hanging="283"/>
      </w:pPr>
      <w:rPr>
        <w:rFonts w:ascii="Symbol" w:hAnsi="Symbol" w:hint="default"/>
        <w:color w:val="auto"/>
      </w:rPr>
    </w:lvl>
    <w:lvl w:ilvl="2">
      <w:start w:val="1"/>
      <w:numFmt w:val="bullet"/>
      <w:pStyle w:val="Bullet3"/>
      <w:lvlText w:val="○"/>
      <w:lvlJc w:val="left"/>
      <w:pPr>
        <w:ind w:left="1134" w:hanging="397"/>
      </w:pPr>
      <w:rPr>
        <w:rFonts w:ascii="Arial" w:hAnsi="Arial" w:hint="default"/>
        <w:color w:val="auto"/>
      </w:rPr>
    </w:lvl>
    <w:lvl w:ilvl="3">
      <w:start w:val="1"/>
      <w:numFmt w:val="bullet"/>
      <w:lvlText w:val="○"/>
      <w:lvlJc w:val="left"/>
      <w:pPr>
        <w:ind w:left="1440" w:hanging="360"/>
      </w:pPr>
      <w:rPr>
        <w:rFonts w:ascii="Arial" w:hAnsi="Arial" w:hint="default"/>
        <w:color w:val="auto"/>
      </w:rPr>
    </w:lvl>
    <w:lvl w:ilvl="4">
      <w:start w:val="1"/>
      <w:numFmt w:val="bullet"/>
      <w:lvlText w:val="○"/>
      <w:lvlJc w:val="left"/>
      <w:pPr>
        <w:ind w:left="1800" w:hanging="360"/>
      </w:pPr>
      <w:rPr>
        <w:rFonts w:ascii="Arial" w:hAnsi="Arial" w:hint="default"/>
        <w:color w:val="auto"/>
      </w:rPr>
    </w:lvl>
    <w:lvl w:ilvl="5">
      <w:start w:val="1"/>
      <w:numFmt w:val="bullet"/>
      <w:lvlText w:val="-"/>
      <w:lvlJc w:val="left"/>
      <w:pPr>
        <w:ind w:left="2160" w:hanging="360"/>
      </w:pPr>
      <w:rPr>
        <w:rFonts w:ascii="Calibri" w:hAnsi="Calibri" w:hint="default"/>
      </w:rPr>
    </w:lvl>
    <w:lvl w:ilvl="6">
      <w:start w:val="1"/>
      <w:numFmt w:val="bullet"/>
      <w:lvlText w:val="-"/>
      <w:lvlJc w:val="left"/>
      <w:pPr>
        <w:ind w:left="2520" w:hanging="360"/>
      </w:pPr>
      <w:rPr>
        <w:rFonts w:ascii="Calibri" w:hAnsi="Calibri" w:hint="default"/>
      </w:rPr>
    </w:lvl>
    <w:lvl w:ilvl="7">
      <w:start w:val="1"/>
      <w:numFmt w:val="bullet"/>
      <w:lvlText w:val="-"/>
      <w:lvlJc w:val="left"/>
      <w:pPr>
        <w:ind w:left="2880" w:hanging="360"/>
      </w:pPr>
      <w:rPr>
        <w:rFonts w:ascii="Calibri" w:hAnsi="Calibri" w:hint="default"/>
      </w:rPr>
    </w:lvl>
    <w:lvl w:ilvl="8">
      <w:start w:val="1"/>
      <w:numFmt w:val="bullet"/>
      <w:lvlText w:val="-"/>
      <w:lvlJc w:val="left"/>
      <w:pPr>
        <w:ind w:left="3240" w:hanging="360"/>
      </w:pPr>
      <w:rPr>
        <w:rFonts w:ascii="Calibri" w:hAnsi="Calibri" w:hint="default"/>
      </w:rPr>
    </w:lvl>
  </w:abstractNum>
  <w:abstractNum w:abstractNumId="18" w15:restartNumberingAfterBreak="0">
    <w:nsid w:val="2ED13DFB"/>
    <w:multiLevelType w:val="hybridMultilevel"/>
    <w:tmpl w:val="1F845B10"/>
    <w:lvl w:ilvl="0" w:tplc="FFFFFFFF">
      <w:start w:val="1"/>
      <w:numFmt w:val="bullet"/>
      <w:lvlText w:val=""/>
      <w:lvlJc w:val="left"/>
      <w:pPr>
        <w:ind w:left="720" w:hanging="360"/>
      </w:pPr>
      <w:rPr>
        <w:rFonts w:ascii="Symbol" w:hAnsi="Symbol" w:hint="default"/>
      </w:rPr>
    </w:lvl>
    <w:lvl w:ilvl="1" w:tplc="0409000F">
      <w:start w:val="1"/>
      <w:numFmt w:val="decimal"/>
      <w:lvlText w:val="%2."/>
      <w:lvlJc w:val="left"/>
      <w:pPr>
        <w:ind w:left="1440" w:hanging="360"/>
      </w:pPr>
      <w:rPr>
        <w:rFonts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9" w15:restartNumberingAfterBreak="0">
    <w:nsid w:val="301A0F77"/>
    <w:multiLevelType w:val="hybridMultilevel"/>
    <w:tmpl w:val="FF1443D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31170995"/>
    <w:multiLevelType w:val="multilevel"/>
    <w:tmpl w:val="D58ABB94"/>
    <w:lvl w:ilvl="0">
      <w:start w:val="1"/>
      <w:numFmt w:val="bullet"/>
      <w:lvlText w:val="■"/>
      <w:lvlJc w:val="left"/>
      <w:pPr>
        <w:ind w:left="360" w:hanging="360"/>
      </w:pPr>
      <w:rPr>
        <w:rFonts w:ascii="Arial" w:hAnsi="Arial" w:hint="default"/>
        <w:color w:val="F0AB00" w:themeColor="accent1"/>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1" w15:restartNumberingAfterBreak="0">
    <w:nsid w:val="39702FDC"/>
    <w:multiLevelType w:val="multilevel"/>
    <w:tmpl w:val="FF8E81EA"/>
    <w:lvl w:ilvl="0">
      <w:start w:val="1"/>
      <w:numFmt w:val="bullet"/>
      <w:lvlText w:val=""/>
      <w:lvlJc w:val="left"/>
      <w:pPr>
        <w:ind w:left="720" w:hanging="360"/>
      </w:pPr>
      <w:rPr>
        <w:rFonts w:ascii="Wingdings" w:hAnsi="Wingdings"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2" w15:restartNumberingAfterBreak="0">
    <w:nsid w:val="43683283"/>
    <w:multiLevelType w:val="hybridMultilevel"/>
    <w:tmpl w:val="1B98D602"/>
    <w:lvl w:ilvl="0" w:tplc="04090003">
      <w:start w:val="1"/>
      <w:numFmt w:val="bullet"/>
      <w:lvlText w:val="o"/>
      <w:lvlJc w:val="left"/>
      <w:pPr>
        <w:ind w:left="360" w:hanging="360"/>
      </w:pPr>
      <w:rPr>
        <w:rFonts w:ascii="Courier New" w:hAnsi="Courier New" w:cs="Courier New" w:hint="default"/>
      </w:rPr>
    </w:lvl>
    <w:lvl w:ilvl="1" w:tplc="04090003">
      <w:start w:val="1"/>
      <w:numFmt w:val="bullet"/>
      <w:lvlText w:val="o"/>
      <w:lvlJc w:val="left"/>
      <w:pPr>
        <w:ind w:left="36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800" w:hanging="360"/>
      </w:pPr>
      <w:rPr>
        <w:rFonts w:ascii="Symbol" w:hAnsi="Symbol" w:hint="default"/>
      </w:rPr>
    </w:lvl>
    <w:lvl w:ilvl="4" w:tplc="04090003" w:tentative="1">
      <w:start w:val="1"/>
      <w:numFmt w:val="bullet"/>
      <w:lvlText w:val="o"/>
      <w:lvlJc w:val="left"/>
      <w:pPr>
        <w:ind w:left="2520" w:hanging="360"/>
      </w:pPr>
      <w:rPr>
        <w:rFonts w:ascii="Courier New" w:hAnsi="Courier New" w:cs="Courier New" w:hint="default"/>
      </w:rPr>
    </w:lvl>
    <w:lvl w:ilvl="5" w:tplc="04090005" w:tentative="1">
      <w:start w:val="1"/>
      <w:numFmt w:val="bullet"/>
      <w:lvlText w:val=""/>
      <w:lvlJc w:val="left"/>
      <w:pPr>
        <w:ind w:left="3240" w:hanging="360"/>
      </w:pPr>
      <w:rPr>
        <w:rFonts w:ascii="Wingdings" w:hAnsi="Wingdings" w:hint="default"/>
      </w:rPr>
    </w:lvl>
    <w:lvl w:ilvl="6" w:tplc="04090001" w:tentative="1">
      <w:start w:val="1"/>
      <w:numFmt w:val="bullet"/>
      <w:lvlText w:val=""/>
      <w:lvlJc w:val="left"/>
      <w:pPr>
        <w:ind w:left="3960" w:hanging="360"/>
      </w:pPr>
      <w:rPr>
        <w:rFonts w:ascii="Symbol" w:hAnsi="Symbol" w:hint="default"/>
      </w:rPr>
    </w:lvl>
    <w:lvl w:ilvl="7" w:tplc="04090003" w:tentative="1">
      <w:start w:val="1"/>
      <w:numFmt w:val="bullet"/>
      <w:lvlText w:val="o"/>
      <w:lvlJc w:val="left"/>
      <w:pPr>
        <w:ind w:left="4680" w:hanging="360"/>
      </w:pPr>
      <w:rPr>
        <w:rFonts w:ascii="Courier New" w:hAnsi="Courier New" w:cs="Courier New" w:hint="default"/>
      </w:rPr>
    </w:lvl>
    <w:lvl w:ilvl="8" w:tplc="04090005" w:tentative="1">
      <w:start w:val="1"/>
      <w:numFmt w:val="bullet"/>
      <w:lvlText w:val=""/>
      <w:lvlJc w:val="left"/>
      <w:pPr>
        <w:ind w:left="5400" w:hanging="360"/>
      </w:pPr>
      <w:rPr>
        <w:rFonts w:ascii="Wingdings" w:hAnsi="Wingdings" w:hint="default"/>
      </w:rPr>
    </w:lvl>
  </w:abstractNum>
  <w:abstractNum w:abstractNumId="23" w15:restartNumberingAfterBreak="0">
    <w:nsid w:val="45120EF5"/>
    <w:multiLevelType w:val="hybridMultilevel"/>
    <w:tmpl w:val="977869CE"/>
    <w:lvl w:ilvl="0" w:tplc="769A648A">
      <w:start w:val="1"/>
      <w:numFmt w:val="bullet"/>
      <w:pStyle w:val="ReferenceLinks"/>
      <w:lvlText w:val=""/>
      <w:lvlJc w:val="left"/>
      <w:pPr>
        <w:ind w:left="720" w:hanging="360"/>
      </w:pPr>
      <w:rPr>
        <w:rFonts w:ascii="Wingdings 3" w:hAnsi="Wingdings 3"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482D28B4"/>
    <w:multiLevelType w:val="hybridMultilevel"/>
    <w:tmpl w:val="F0548F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4B0368FB"/>
    <w:multiLevelType w:val="hybridMultilevel"/>
    <w:tmpl w:val="C48CAE76"/>
    <w:lvl w:ilvl="0" w:tplc="4640558E">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4D143E7F"/>
    <w:multiLevelType w:val="multilevel"/>
    <w:tmpl w:val="B5BA1BCC"/>
    <w:styleLink w:val="AktuelleListe2"/>
    <w:lvl w:ilvl="0">
      <w:start w:val="1"/>
      <w:numFmt w:val="bullet"/>
      <w:lvlText w:val="●"/>
      <w:lvlJc w:val="left"/>
      <w:pPr>
        <w:ind w:left="284" w:hanging="284"/>
      </w:pPr>
      <w:rPr>
        <w:rFonts w:ascii="Arial" w:hAnsi="Arial" w:hint="default"/>
        <w:b w:val="0"/>
        <w:i w:val="0"/>
        <w:color w:val="auto"/>
        <w:sz w:val="16"/>
      </w:rPr>
    </w:lvl>
    <w:lvl w:ilvl="1">
      <w:start w:val="1"/>
      <w:numFmt w:val="bullet"/>
      <w:lvlText w:val=""/>
      <w:lvlJc w:val="left"/>
      <w:pPr>
        <w:ind w:left="567" w:hanging="283"/>
      </w:pPr>
      <w:rPr>
        <w:rFonts w:ascii="Symbol" w:hAnsi="Symbol" w:hint="default"/>
        <w:color w:val="auto"/>
      </w:rPr>
    </w:lvl>
    <w:lvl w:ilvl="2">
      <w:start w:val="1"/>
      <w:numFmt w:val="bullet"/>
      <w:lvlText w:val="○"/>
      <w:lvlJc w:val="left"/>
      <w:pPr>
        <w:ind w:left="1134" w:hanging="397"/>
      </w:pPr>
      <w:rPr>
        <w:rFonts w:ascii="Arial" w:hAnsi="Arial" w:hint="default"/>
        <w:color w:val="auto"/>
      </w:rPr>
    </w:lvl>
    <w:lvl w:ilvl="3">
      <w:start w:val="1"/>
      <w:numFmt w:val="bullet"/>
      <w:lvlText w:val="○"/>
      <w:lvlJc w:val="left"/>
      <w:pPr>
        <w:ind w:left="1440" w:hanging="360"/>
      </w:pPr>
      <w:rPr>
        <w:rFonts w:ascii="Arial" w:hAnsi="Arial" w:hint="default"/>
        <w:color w:val="auto"/>
      </w:rPr>
    </w:lvl>
    <w:lvl w:ilvl="4">
      <w:start w:val="1"/>
      <w:numFmt w:val="bullet"/>
      <w:lvlText w:val="○"/>
      <w:lvlJc w:val="left"/>
      <w:pPr>
        <w:ind w:left="1800" w:hanging="360"/>
      </w:pPr>
      <w:rPr>
        <w:rFonts w:ascii="Arial" w:hAnsi="Arial" w:hint="default"/>
        <w:color w:val="auto"/>
      </w:rPr>
    </w:lvl>
    <w:lvl w:ilvl="5">
      <w:start w:val="1"/>
      <w:numFmt w:val="bullet"/>
      <w:lvlText w:val="-"/>
      <w:lvlJc w:val="left"/>
      <w:pPr>
        <w:ind w:left="2160" w:hanging="360"/>
      </w:pPr>
      <w:rPr>
        <w:rFonts w:ascii="Calibri" w:hAnsi="Calibri" w:hint="default"/>
      </w:rPr>
    </w:lvl>
    <w:lvl w:ilvl="6">
      <w:start w:val="1"/>
      <w:numFmt w:val="bullet"/>
      <w:lvlText w:val="-"/>
      <w:lvlJc w:val="left"/>
      <w:pPr>
        <w:ind w:left="2520" w:hanging="360"/>
      </w:pPr>
      <w:rPr>
        <w:rFonts w:ascii="Calibri" w:hAnsi="Calibri" w:hint="default"/>
      </w:rPr>
    </w:lvl>
    <w:lvl w:ilvl="7">
      <w:start w:val="1"/>
      <w:numFmt w:val="bullet"/>
      <w:lvlText w:val="-"/>
      <w:lvlJc w:val="left"/>
      <w:pPr>
        <w:ind w:left="2880" w:hanging="360"/>
      </w:pPr>
      <w:rPr>
        <w:rFonts w:ascii="Calibri" w:hAnsi="Calibri" w:hint="default"/>
      </w:rPr>
    </w:lvl>
    <w:lvl w:ilvl="8">
      <w:start w:val="1"/>
      <w:numFmt w:val="bullet"/>
      <w:lvlText w:val="-"/>
      <w:lvlJc w:val="left"/>
      <w:pPr>
        <w:ind w:left="3240" w:hanging="360"/>
      </w:pPr>
      <w:rPr>
        <w:rFonts w:ascii="Calibri" w:hAnsi="Calibri" w:hint="default"/>
      </w:rPr>
    </w:lvl>
  </w:abstractNum>
  <w:abstractNum w:abstractNumId="27" w15:restartNumberingAfterBreak="0">
    <w:nsid w:val="4D700FF6"/>
    <w:multiLevelType w:val="multilevel"/>
    <w:tmpl w:val="BA04AD94"/>
    <w:lvl w:ilvl="0">
      <w:start w:val="1"/>
      <w:numFmt w:val="bullet"/>
      <w:pStyle w:val="Bullet1"/>
      <w:lvlText w:val="●"/>
      <w:lvlJc w:val="left"/>
      <w:pPr>
        <w:ind w:left="284" w:hanging="284"/>
      </w:pPr>
      <w:rPr>
        <w:rFonts w:ascii="Arial" w:hAnsi="Arial" w:hint="default"/>
        <w:b w:val="0"/>
        <w:i w:val="0"/>
        <w:color w:val="auto"/>
        <w:sz w:val="16"/>
      </w:rPr>
    </w:lvl>
    <w:lvl w:ilvl="1">
      <w:start w:val="1"/>
      <w:numFmt w:val="bullet"/>
      <w:lvlText w:val=""/>
      <w:lvlJc w:val="left"/>
      <w:pPr>
        <w:ind w:left="567" w:hanging="283"/>
      </w:pPr>
      <w:rPr>
        <w:rFonts w:ascii="Symbol" w:hAnsi="Symbol" w:hint="default"/>
        <w:color w:val="auto"/>
      </w:rPr>
    </w:lvl>
    <w:lvl w:ilvl="2">
      <w:start w:val="1"/>
      <w:numFmt w:val="bullet"/>
      <w:lvlText w:val="○"/>
      <w:lvlJc w:val="left"/>
      <w:pPr>
        <w:ind w:left="1134" w:hanging="397"/>
      </w:pPr>
      <w:rPr>
        <w:rFonts w:ascii="Arial" w:hAnsi="Arial" w:hint="default"/>
        <w:color w:val="auto"/>
      </w:rPr>
    </w:lvl>
    <w:lvl w:ilvl="3">
      <w:start w:val="1"/>
      <w:numFmt w:val="bullet"/>
      <w:lvlText w:val="○"/>
      <w:lvlJc w:val="left"/>
      <w:pPr>
        <w:ind w:left="1440" w:hanging="360"/>
      </w:pPr>
      <w:rPr>
        <w:rFonts w:ascii="Arial" w:hAnsi="Arial" w:hint="default"/>
        <w:color w:val="auto"/>
      </w:rPr>
    </w:lvl>
    <w:lvl w:ilvl="4">
      <w:start w:val="1"/>
      <w:numFmt w:val="bullet"/>
      <w:lvlText w:val="○"/>
      <w:lvlJc w:val="left"/>
      <w:pPr>
        <w:ind w:left="1800" w:hanging="360"/>
      </w:pPr>
      <w:rPr>
        <w:rFonts w:ascii="Arial" w:hAnsi="Arial" w:hint="default"/>
        <w:color w:val="auto"/>
      </w:rPr>
    </w:lvl>
    <w:lvl w:ilvl="5">
      <w:start w:val="1"/>
      <w:numFmt w:val="bullet"/>
      <w:lvlText w:val="-"/>
      <w:lvlJc w:val="left"/>
      <w:pPr>
        <w:ind w:left="2160" w:hanging="360"/>
      </w:pPr>
      <w:rPr>
        <w:rFonts w:ascii="Calibri" w:hAnsi="Calibri" w:hint="default"/>
      </w:rPr>
    </w:lvl>
    <w:lvl w:ilvl="6">
      <w:start w:val="1"/>
      <w:numFmt w:val="bullet"/>
      <w:lvlText w:val="-"/>
      <w:lvlJc w:val="left"/>
      <w:pPr>
        <w:ind w:left="2520" w:hanging="360"/>
      </w:pPr>
      <w:rPr>
        <w:rFonts w:ascii="Calibri" w:hAnsi="Calibri" w:hint="default"/>
      </w:rPr>
    </w:lvl>
    <w:lvl w:ilvl="7">
      <w:start w:val="1"/>
      <w:numFmt w:val="bullet"/>
      <w:lvlText w:val="-"/>
      <w:lvlJc w:val="left"/>
      <w:pPr>
        <w:ind w:left="2880" w:hanging="360"/>
      </w:pPr>
      <w:rPr>
        <w:rFonts w:ascii="Calibri" w:hAnsi="Calibri" w:hint="default"/>
      </w:rPr>
    </w:lvl>
    <w:lvl w:ilvl="8">
      <w:start w:val="1"/>
      <w:numFmt w:val="bullet"/>
      <w:lvlText w:val="-"/>
      <w:lvlJc w:val="left"/>
      <w:pPr>
        <w:ind w:left="3240" w:hanging="360"/>
      </w:pPr>
      <w:rPr>
        <w:rFonts w:ascii="Calibri" w:hAnsi="Calibri" w:hint="default"/>
      </w:rPr>
    </w:lvl>
  </w:abstractNum>
  <w:abstractNum w:abstractNumId="28" w15:restartNumberingAfterBreak="0">
    <w:nsid w:val="543E25D7"/>
    <w:multiLevelType w:val="hybridMultilevel"/>
    <w:tmpl w:val="31305E40"/>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9" w15:restartNumberingAfterBreak="0">
    <w:nsid w:val="56AD6BB1"/>
    <w:multiLevelType w:val="hybridMultilevel"/>
    <w:tmpl w:val="68305836"/>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0" w15:restartNumberingAfterBreak="0">
    <w:nsid w:val="59C51CD8"/>
    <w:multiLevelType w:val="hybridMultilevel"/>
    <w:tmpl w:val="707817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657F7322"/>
    <w:multiLevelType w:val="multilevel"/>
    <w:tmpl w:val="0494F266"/>
    <w:lvl w:ilvl="0">
      <w:start w:val="1"/>
      <w:numFmt w:val="bullet"/>
      <w:lvlText w:val="■"/>
      <w:lvlJc w:val="left"/>
      <w:pPr>
        <w:ind w:left="360" w:hanging="360"/>
      </w:pPr>
      <w:rPr>
        <w:rFonts w:ascii="Arial" w:hAnsi="Arial" w:hint="default"/>
        <w:color w:val="auto"/>
        <w:u w:color="F0AB00" w:themeColor="accent1"/>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2" w15:restartNumberingAfterBreak="0">
    <w:nsid w:val="678523ED"/>
    <w:multiLevelType w:val="hybridMultilevel"/>
    <w:tmpl w:val="CC4C211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698F5C8E"/>
    <w:multiLevelType w:val="hybridMultilevel"/>
    <w:tmpl w:val="019AC91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7469C742"/>
    <w:multiLevelType w:val="hybridMultilevel"/>
    <w:tmpl w:val="31E80996"/>
    <w:lvl w:ilvl="0" w:tplc="178EE7B2">
      <w:start w:val="1"/>
      <w:numFmt w:val="bullet"/>
      <w:lvlText w:val=""/>
      <w:lvlJc w:val="left"/>
      <w:pPr>
        <w:ind w:left="360" w:hanging="360"/>
      </w:pPr>
      <w:rPr>
        <w:rFonts w:ascii="Symbol" w:hAnsi="Symbol" w:hint="default"/>
      </w:rPr>
    </w:lvl>
    <w:lvl w:ilvl="1" w:tplc="265CE1C8">
      <w:start w:val="1"/>
      <w:numFmt w:val="bullet"/>
      <w:lvlText w:val="o"/>
      <w:lvlJc w:val="left"/>
      <w:pPr>
        <w:ind w:left="1080" w:hanging="360"/>
      </w:pPr>
      <w:rPr>
        <w:rFonts w:ascii="Courier New" w:hAnsi="Courier New" w:hint="default"/>
      </w:rPr>
    </w:lvl>
    <w:lvl w:ilvl="2" w:tplc="4418D8B8">
      <w:start w:val="1"/>
      <w:numFmt w:val="bullet"/>
      <w:lvlText w:val=""/>
      <w:lvlJc w:val="left"/>
      <w:pPr>
        <w:ind w:left="1800" w:hanging="360"/>
      </w:pPr>
      <w:rPr>
        <w:rFonts w:ascii="Wingdings" w:hAnsi="Wingdings" w:hint="default"/>
      </w:rPr>
    </w:lvl>
    <w:lvl w:ilvl="3" w:tplc="B240D6E4">
      <w:start w:val="1"/>
      <w:numFmt w:val="bullet"/>
      <w:lvlText w:val=""/>
      <w:lvlJc w:val="left"/>
      <w:pPr>
        <w:ind w:left="2520" w:hanging="360"/>
      </w:pPr>
      <w:rPr>
        <w:rFonts w:ascii="Symbol" w:hAnsi="Symbol" w:hint="default"/>
      </w:rPr>
    </w:lvl>
    <w:lvl w:ilvl="4" w:tplc="90661168">
      <w:start w:val="1"/>
      <w:numFmt w:val="bullet"/>
      <w:lvlText w:val="o"/>
      <w:lvlJc w:val="left"/>
      <w:pPr>
        <w:ind w:left="3240" w:hanging="360"/>
      </w:pPr>
      <w:rPr>
        <w:rFonts w:ascii="Courier New" w:hAnsi="Courier New" w:hint="default"/>
      </w:rPr>
    </w:lvl>
    <w:lvl w:ilvl="5" w:tplc="16F65DDE">
      <w:start w:val="1"/>
      <w:numFmt w:val="bullet"/>
      <w:lvlText w:val=""/>
      <w:lvlJc w:val="left"/>
      <w:pPr>
        <w:ind w:left="3960" w:hanging="360"/>
      </w:pPr>
      <w:rPr>
        <w:rFonts w:ascii="Wingdings" w:hAnsi="Wingdings" w:hint="default"/>
      </w:rPr>
    </w:lvl>
    <w:lvl w:ilvl="6" w:tplc="8BA6CDF6">
      <w:start w:val="1"/>
      <w:numFmt w:val="bullet"/>
      <w:lvlText w:val=""/>
      <w:lvlJc w:val="left"/>
      <w:pPr>
        <w:ind w:left="4680" w:hanging="360"/>
      </w:pPr>
      <w:rPr>
        <w:rFonts w:ascii="Symbol" w:hAnsi="Symbol" w:hint="default"/>
      </w:rPr>
    </w:lvl>
    <w:lvl w:ilvl="7" w:tplc="D0062806">
      <w:start w:val="1"/>
      <w:numFmt w:val="bullet"/>
      <w:lvlText w:val="o"/>
      <w:lvlJc w:val="left"/>
      <w:pPr>
        <w:ind w:left="5400" w:hanging="360"/>
      </w:pPr>
      <w:rPr>
        <w:rFonts w:ascii="Courier New" w:hAnsi="Courier New" w:hint="default"/>
      </w:rPr>
    </w:lvl>
    <w:lvl w:ilvl="8" w:tplc="DF8ECC9A">
      <w:start w:val="1"/>
      <w:numFmt w:val="bullet"/>
      <w:lvlText w:val=""/>
      <w:lvlJc w:val="left"/>
      <w:pPr>
        <w:ind w:left="6120" w:hanging="360"/>
      </w:pPr>
      <w:rPr>
        <w:rFonts w:ascii="Wingdings" w:hAnsi="Wingdings" w:hint="default"/>
      </w:rPr>
    </w:lvl>
  </w:abstractNum>
  <w:abstractNum w:abstractNumId="35" w15:restartNumberingAfterBreak="0">
    <w:nsid w:val="75A4704D"/>
    <w:multiLevelType w:val="hybridMultilevel"/>
    <w:tmpl w:val="FF8E81EA"/>
    <w:lvl w:ilvl="0" w:tplc="0407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249192761">
    <w:abstractNumId w:val="9"/>
  </w:num>
  <w:num w:numId="2" w16cid:durableId="557014867">
    <w:abstractNumId w:val="7"/>
  </w:num>
  <w:num w:numId="3" w16cid:durableId="65107545">
    <w:abstractNumId w:val="6"/>
  </w:num>
  <w:num w:numId="4" w16cid:durableId="372316088">
    <w:abstractNumId w:val="5"/>
  </w:num>
  <w:num w:numId="5" w16cid:durableId="1033964817">
    <w:abstractNumId w:val="4"/>
  </w:num>
  <w:num w:numId="6" w16cid:durableId="265502045">
    <w:abstractNumId w:val="8"/>
  </w:num>
  <w:num w:numId="7" w16cid:durableId="1413821355">
    <w:abstractNumId w:val="3"/>
  </w:num>
  <w:num w:numId="8" w16cid:durableId="470632417">
    <w:abstractNumId w:val="2"/>
  </w:num>
  <w:num w:numId="9" w16cid:durableId="694505043">
    <w:abstractNumId w:val="1"/>
  </w:num>
  <w:num w:numId="10" w16cid:durableId="1842963935">
    <w:abstractNumId w:val="0"/>
  </w:num>
  <w:num w:numId="11" w16cid:durableId="270281211">
    <w:abstractNumId w:val="35"/>
  </w:num>
  <w:num w:numId="12" w16cid:durableId="1135414418">
    <w:abstractNumId w:val="21"/>
  </w:num>
  <w:num w:numId="13" w16cid:durableId="211161559">
    <w:abstractNumId w:val="31"/>
  </w:num>
  <w:num w:numId="14" w16cid:durableId="545995103">
    <w:abstractNumId w:val="20"/>
  </w:num>
  <w:num w:numId="15" w16cid:durableId="2029597454">
    <w:abstractNumId w:val="27"/>
  </w:num>
  <w:num w:numId="16" w16cid:durableId="895820077">
    <w:abstractNumId w:val="27"/>
    <w:lvlOverride w:ilvl="0">
      <w:lvl w:ilvl="0">
        <w:start w:val="1"/>
        <w:numFmt w:val="bullet"/>
        <w:pStyle w:val="Bullet1"/>
        <w:lvlText w:val="■"/>
        <w:lvlJc w:val="left"/>
        <w:pPr>
          <w:ind w:left="397" w:hanging="397"/>
        </w:pPr>
        <w:rPr>
          <w:rFonts w:ascii="Arial" w:hAnsi="Arial" w:hint="default"/>
          <w:color w:val="F0AB00" w:themeColor="accent1"/>
        </w:rPr>
      </w:lvl>
    </w:lvlOverride>
    <w:lvlOverride w:ilvl="1">
      <w:lvl w:ilvl="1">
        <w:start w:val="1"/>
        <w:numFmt w:val="bullet"/>
        <w:lvlText w:val="─"/>
        <w:lvlJc w:val="left"/>
        <w:pPr>
          <w:ind w:left="737" w:hanging="340"/>
        </w:pPr>
        <w:rPr>
          <w:rFonts w:ascii="Arial" w:hAnsi="Arial" w:hint="default"/>
          <w:color w:val="auto"/>
        </w:rPr>
      </w:lvl>
    </w:lvlOverride>
    <w:lvlOverride w:ilvl="2">
      <w:lvl w:ilvl="2">
        <w:start w:val="1"/>
        <w:numFmt w:val="bullet"/>
        <w:lvlText w:val="○"/>
        <w:lvlJc w:val="left"/>
        <w:pPr>
          <w:ind w:left="1134" w:hanging="397"/>
        </w:pPr>
        <w:rPr>
          <w:rFonts w:ascii="Arial" w:hAnsi="Arial" w:hint="default"/>
          <w:color w:val="F0AB00" w:themeColor="accent1"/>
        </w:rPr>
      </w:lvl>
    </w:lvlOverride>
    <w:lvlOverride w:ilvl="3">
      <w:lvl w:ilvl="3">
        <w:start w:val="1"/>
        <w:numFmt w:val="decimal"/>
        <w:lvlText w:val="(%4)"/>
        <w:lvlJc w:val="left"/>
        <w:pPr>
          <w:ind w:left="1440" w:hanging="360"/>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17" w16cid:durableId="1984579415">
    <w:abstractNumId w:val="27"/>
  </w:num>
  <w:num w:numId="18" w16cid:durableId="1089158552">
    <w:abstractNumId w:val="10"/>
  </w:num>
  <w:num w:numId="19" w16cid:durableId="1388190266">
    <w:abstractNumId w:val="22"/>
  </w:num>
  <w:num w:numId="20" w16cid:durableId="11616197">
    <w:abstractNumId w:val="24"/>
  </w:num>
  <w:num w:numId="21" w16cid:durableId="1047073525">
    <w:abstractNumId w:val="27"/>
  </w:num>
  <w:num w:numId="22" w16cid:durableId="1017076119">
    <w:abstractNumId w:val="12"/>
  </w:num>
  <w:num w:numId="23" w16cid:durableId="1028678323">
    <w:abstractNumId w:val="32"/>
  </w:num>
  <w:num w:numId="24" w16cid:durableId="431123090">
    <w:abstractNumId w:val="30"/>
  </w:num>
  <w:num w:numId="25" w16cid:durableId="2055538995">
    <w:abstractNumId w:val="28"/>
  </w:num>
  <w:num w:numId="26" w16cid:durableId="1154370323">
    <w:abstractNumId w:val="29"/>
  </w:num>
  <w:num w:numId="27" w16cid:durableId="1541286308">
    <w:abstractNumId w:val="13"/>
  </w:num>
  <w:num w:numId="28" w16cid:durableId="1268390795">
    <w:abstractNumId w:val="19"/>
  </w:num>
  <w:num w:numId="29" w16cid:durableId="1077630139">
    <w:abstractNumId w:val="25"/>
  </w:num>
  <w:num w:numId="30" w16cid:durableId="371853570">
    <w:abstractNumId w:val="27"/>
    <w:lvlOverride w:ilvl="0">
      <w:lvl w:ilvl="0">
        <w:start w:val="1"/>
        <w:numFmt w:val="bullet"/>
        <w:pStyle w:val="Bullet1"/>
        <w:lvlText w:val="●"/>
        <w:lvlJc w:val="left"/>
        <w:pPr>
          <w:ind w:left="284" w:hanging="284"/>
        </w:pPr>
        <w:rPr>
          <w:rFonts w:ascii="Arial" w:hAnsi="Arial" w:hint="default"/>
          <w:color w:val="auto"/>
        </w:rPr>
      </w:lvl>
    </w:lvlOverride>
    <w:lvlOverride w:ilvl="1">
      <w:lvl w:ilvl="1">
        <w:start w:val="1"/>
        <w:numFmt w:val="bullet"/>
        <w:lvlText w:val=""/>
        <w:lvlJc w:val="left"/>
        <w:pPr>
          <w:ind w:left="567" w:hanging="283"/>
        </w:pPr>
        <w:rPr>
          <w:rFonts w:ascii="Symbol" w:hAnsi="Symbol" w:hint="default"/>
          <w:color w:val="auto"/>
        </w:rPr>
      </w:lvl>
    </w:lvlOverride>
    <w:lvlOverride w:ilvl="2">
      <w:lvl w:ilvl="2">
        <w:start w:val="1"/>
        <w:numFmt w:val="bullet"/>
        <w:lvlText w:val="○"/>
        <w:lvlJc w:val="left"/>
        <w:pPr>
          <w:ind w:left="851" w:hanging="284"/>
        </w:pPr>
        <w:rPr>
          <w:rFonts w:ascii="Arial" w:hAnsi="Arial" w:hint="default"/>
          <w:color w:val="auto"/>
        </w:rPr>
      </w:lvl>
    </w:lvlOverride>
    <w:lvlOverride w:ilvl="3">
      <w:lvl w:ilvl="3">
        <w:start w:val="1"/>
        <w:numFmt w:val="bullet"/>
        <w:lvlText w:val="○"/>
        <w:lvlJc w:val="left"/>
        <w:pPr>
          <w:ind w:left="1440" w:hanging="360"/>
        </w:pPr>
        <w:rPr>
          <w:rFonts w:ascii="Arial" w:hAnsi="Arial" w:hint="default"/>
          <w:color w:val="auto"/>
        </w:rPr>
      </w:lvl>
    </w:lvlOverride>
    <w:lvlOverride w:ilvl="4">
      <w:lvl w:ilvl="4">
        <w:start w:val="1"/>
        <w:numFmt w:val="bullet"/>
        <w:lvlText w:val="○"/>
        <w:lvlJc w:val="left"/>
        <w:pPr>
          <w:ind w:left="1800" w:hanging="360"/>
        </w:pPr>
        <w:rPr>
          <w:rFonts w:ascii="Arial" w:hAnsi="Arial" w:hint="default"/>
          <w:color w:val="auto"/>
        </w:rPr>
      </w:lvl>
    </w:lvlOverride>
    <w:lvlOverride w:ilvl="5">
      <w:lvl w:ilvl="5">
        <w:start w:val="1"/>
        <w:numFmt w:val="bullet"/>
        <w:lvlText w:val="-"/>
        <w:lvlJc w:val="left"/>
        <w:pPr>
          <w:ind w:left="2160" w:hanging="360"/>
        </w:pPr>
        <w:rPr>
          <w:rFonts w:ascii="Calibri" w:hAnsi="Calibri" w:hint="default"/>
        </w:rPr>
      </w:lvl>
    </w:lvlOverride>
    <w:lvlOverride w:ilvl="6">
      <w:lvl w:ilvl="6">
        <w:start w:val="1"/>
        <w:numFmt w:val="bullet"/>
        <w:lvlText w:val="-"/>
        <w:lvlJc w:val="left"/>
        <w:pPr>
          <w:ind w:left="2520" w:hanging="360"/>
        </w:pPr>
        <w:rPr>
          <w:rFonts w:ascii="Calibri" w:hAnsi="Calibri" w:hint="default"/>
        </w:rPr>
      </w:lvl>
    </w:lvlOverride>
    <w:lvlOverride w:ilvl="7">
      <w:lvl w:ilvl="7">
        <w:start w:val="1"/>
        <w:numFmt w:val="bullet"/>
        <w:lvlText w:val="-"/>
        <w:lvlJc w:val="left"/>
        <w:pPr>
          <w:ind w:left="2880" w:hanging="360"/>
        </w:pPr>
        <w:rPr>
          <w:rFonts w:ascii="Calibri" w:hAnsi="Calibri" w:hint="default"/>
        </w:rPr>
      </w:lvl>
    </w:lvlOverride>
    <w:lvlOverride w:ilvl="8">
      <w:lvl w:ilvl="8">
        <w:start w:val="1"/>
        <w:numFmt w:val="bullet"/>
        <w:lvlText w:val="-"/>
        <w:lvlJc w:val="left"/>
        <w:pPr>
          <w:ind w:left="3240" w:hanging="360"/>
        </w:pPr>
        <w:rPr>
          <w:rFonts w:ascii="Calibri" w:hAnsi="Calibri" w:hint="default"/>
        </w:rPr>
      </w:lvl>
    </w:lvlOverride>
  </w:num>
  <w:num w:numId="31" w16cid:durableId="1119879699">
    <w:abstractNumId w:val="23"/>
  </w:num>
  <w:num w:numId="32" w16cid:durableId="419840999">
    <w:abstractNumId w:val="23"/>
    <w:lvlOverride w:ilvl="0">
      <w:startOverride w:val="1"/>
    </w:lvlOverride>
  </w:num>
  <w:num w:numId="33" w16cid:durableId="891841625">
    <w:abstractNumId w:val="27"/>
  </w:num>
  <w:num w:numId="34" w16cid:durableId="1826773830">
    <w:abstractNumId w:val="11"/>
  </w:num>
  <w:num w:numId="35" w16cid:durableId="905653260">
    <w:abstractNumId w:val="26"/>
  </w:num>
  <w:num w:numId="36" w16cid:durableId="215631126">
    <w:abstractNumId w:val="17"/>
  </w:num>
  <w:num w:numId="37" w16cid:durableId="1563565128">
    <w:abstractNumId w:val="33"/>
  </w:num>
  <w:num w:numId="38" w16cid:durableId="197863027">
    <w:abstractNumId w:val="14"/>
  </w:num>
  <w:num w:numId="39" w16cid:durableId="1199202768">
    <w:abstractNumId w:val="18"/>
  </w:num>
  <w:num w:numId="40" w16cid:durableId="1537307420">
    <w:abstractNumId w:val="16"/>
  </w:num>
  <w:num w:numId="41" w16cid:durableId="624966978">
    <w:abstractNumId w:val="34"/>
  </w:num>
  <w:num w:numId="42" w16cid:durableId="1942569203">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05EE4"/>
    <w:rsid w:val="00000EFB"/>
    <w:rsid w:val="00006363"/>
    <w:rsid w:val="0001078E"/>
    <w:rsid w:val="00020C87"/>
    <w:rsid w:val="000328F6"/>
    <w:rsid w:val="000348DC"/>
    <w:rsid w:val="000348F7"/>
    <w:rsid w:val="000478DE"/>
    <w:rsid w:val="000512C7"/>
    <w:rsid w:val="00052C4F"/>
    <w:rsid w:val="000541A0"/>
    <w:rsid w:val="0005628B"/>
    <w:rsid w:val="00065F02"/>
    <w:rsid w:val="00074B2A"/>
    <w:rsid w:val="00091149"/>
    <w:rsid w:val="00091582"/>
    <w:rsid w:val="00091760"/>
    <w:rsid w:val="000A2D43"/>
    <w:rsid w:val="000B193A"/>
    <w:rsid w:val="000C0855"/>
    <w:rsid w:val="000C3877"/>
    <w:rsid w:val="000C6DE3"/>
    <w:rsid w:val="000D1D58"/>
    <w:rsid w:val="000D2F31"/>
    <w:rsid w:val="000D3138"/>
    <w:rsid w:val="000E502C"/>
    <w:rsid w:val="000F6A1C"/>
    <w:rsid w:val="00105EE4"/>
    <w:rsid w:val="00110057"/>
    <w:rsid w:val="00173732"/>
    <w:rsid w:val="00173ACD"/>
    <w:rsid w:val="00177307"/>
    <w:rsid w:val="00193260"/>
    <w:rsid w:val="00195435"/>
    <w:rsid w:val="00197CA0"/>
    <w:rsid w:val="001A0C54"/>
    <w:rsid w:val="001A79FE"/>
    <w:rsid w:val="001C07AB"/>
    <w:rsid w:val="001C7EE2"/>
    <w:rsid w:val="001D064D"/>
    <w:rsid w:val="001D11D0"/>
    <w:rsid w:val="001D3B46"/>
    <w:rsid w:val="001E5058"/>
    <w:rsid w:val="0020301B"/>
    <w:rsid w:val="00212A57"/>
    <w:rsid w:val="00212CCA"/>
    <w:rsid w:val="00212F5F"/>
    <w:rsid w:val="00213420"/>
    <w:rsid w:val="00213479"/>
    <w:rsid w:val="0021687C"/>
    <w:rsid w:val="00221292"/>
    <w:rsid w:val="00233B47"/>
    <w:rsid w:val="002359A8"/>
    <w:rsid w:val="00253116"/>
    <w:rsid w:val="002644D0"/>
    <w:rsid w:val="00282DB3"/>
    <w:rsid w:val="0028398F"/>
    <w:rsid w:val="00295F0D"/>
    <w:rsid w:val="002B4180"/>
    <w:rsid w:val="002C4D4C"/>
    <w:rsid w:val="002D102D"/>
    <w:rsid w:val="002D1758"/>
    <w:rsid w:val="002D6321"/>
    <w:rsid w:val="002F6347"/>
    <w:rsid w:val="00310D72"/>
    <w:rsid w:val="00321D00"/>
    <w:rsid w:val="00332019"/>
    <w:rsid w:val="00342163"/>
    <w:rsid w:val="003475C7"/>
    <w:rsid w:val="00360D80"/>
    <w:rsid w:val="003618F6"/>
    <w:rsid w:val="00362FC7"/>
    <w:rsid w:val="00370E93"/>
    <w:rsid w:val="003804BC"/>
    <w:rsid w:val="0038716E"/>
    <w:rsid w:val="0039361C"/>
    <w:rsid w:val="00394C14"/>
    <w:rsid w:val="00396777"/>
    <w:rsid w:val="003973D9"/>
    <w:rsid w:val="003C4CB4"/>
    <w:rsid w:val="003D187E"/>
    <w:rsid w:val="003E47BC"/>
    <w:rsid w:val="004105D5"/>
    <w:rsid w:val="00450465"/>
    <w:rsid w:val="00463812"/>
    <w:rsid w:val="00484A73"/>
    <w:rsid w:val="004919DB"/>
    <w:rsid w:val="004925C9"/>
    <w:rsid w:val="00494E43"/>
    <w:rsid w:val="004B3644"/>
    <w:rsid w:val="004B6C7C"/>
    <w:rsid w:val="004E0928"/>
    <w:rsid w:val="004E22D9"/>
    <w:rsid w:val="004E7503"/>
    <w:rsid w:val="004E75D0"/>
    <w:rsid w:val="004F1A83"/>
    <w:rsid w:val="004F51D3"/>
    <w:rsid w:val="00520858"/>
    <w:rsid w:val="00524790"/>
    <w:rsid w:val="00525DB5"/>
    <w:rsid w:val="00534DFF"/>
    <w:rsid w:val="00536D7D"/>
    <w:rsid w:val="005467C8"/>
    <w:rsid w:val="00547A21"/>
    <w:rsid w:val="00562E4E"/>
    <w:rsid w:val="00563E57"/>
    <w:rsid w:val="00573088"/>
    <w:rsid w:val="005870F0"/>
    <w:rsid w:val="00590CFE"/>
    <w:rsid w:val="00590FF1"/>
    <w:rsid w:val="00595987"/>
    <w:rsid w:val="005A18C3"/>
    <w:rsid w:val="005C2457"/>
    <w:rsid w:val="005C3AB9"/>
    <w:rsid w:val="005D5241"/>
    <w:rsid w:val="005D5874"/>
    <w:rsid w:val="005F6473"/>
    <w:rsid w:val="006070EA"/>
    <w:rsid w:val="00626642"/>
    <w:rsid w:val="006336F7"/>
    <w:rsid w:val="006343A6"/>
    <w:rsid w:val="00643D5E"/>
    <w:rsid w:val="00651C2B"/>
    <w:rsid w:val="00651D8A"/>
    <w:rsid w:val="00655508"/>
    <w:rsid w:val="0066154F"/>
    <w:rsid w:val="006664AB"/>
    <w:rsid w:val="00670413"/>
    <w:rsid w:val="00671885"/>
    <w:rsid w:val="00672B45"/>
    <w:rsid w:val="00683D18"/>
    <w:rsid w:val="0069343D"/>
    <w:rsid w:val="00694CE7"/>
    <w:rsid w:val="00697FBC"/>
    <w:rsid w:val="006A0A91"/>
    <w:rsid w:val="006A23EA"/>
    <w:rsid w:val="006B2610"/>
    <w:rsid w:val="006B644D"/>
    <w:rsid w:val="006C03D0"/>
    <w:rsid w:val="006C2449"/>
    <w:rsid w:val="006C3A87"/>
    <w:rsid w:val="006C40FE"/>
    <w:rsid w:val="006C423A"/>
    <w:rsid w:val="006C4810"/>
    <w:rsid w:val="006C5F57"/>
    <w:rsid w:val="006D12C8"/>
    <w:rsid w:val="006D7B51"/>
    <w:rsid w:val="006E26BE"/>
    <w:rsid w:val="006E3796"/>
    <w:rsid w:val="006F1A1F"/>
    <w:rsid w:val="006F79DF"/>
    <w:rsid w:val="00710B2D"/>
    <w:rsid w:val="007167EE"/>
    <w:rsid w:val="007225DF"/>
    <w:rsid w:val="00725160"/>
    <w:rsid w:val="00732BB5"/>
    <w:rsid w:val="007430BB"/>
    <w:rsid w:val="0076020E"/>
    <w:rsid w:val="00771F8A"/>
    <w:rsid w:val="007869BD"/>
    <w:rsid w:val="00787847"/>
    <w:rsid w:val="00792B44"/>
    <w:rsid w:val="007958FE"/>
    <w:rsid w:val="007A0968"/>
    <w:rsid w:val="007A0F75"/>
    <w:rsid w:val="007A1409"/>
    <w:rsid w:val="007B3F4A"/>
    <w:rsid w:val="007B5682"/>
    <w:rsid w:val="007E0D86"/>
    <w:rsid w:val="007F28A0"/>
    <w:rsid w:val="007F48DA"/>
    <w:rsid w:val="007F6C0D"/>
    <w:rsid w:val="00801B5B"/>
    <w:rsid w:val="00803B1B"/>
    <w:rsid w:val="0081210B"/>
    <w:rsid w:val="008148B5"/>
    <w:rsid w:val="008230A5"/>
    <w:rsid w:val="008237EB"/>
    <w:rsid w:val="008267E4"/>
    <w:rsid w:val="00827407"/>
    <w:rsid w:val="00831C23"/>
    <w:rsid w:val="00846CBA"/>
    <w:rsid w:val="00847339"/>
    <w:rsid w:val="00853396"/>
    <w:rsid w:val="00856035"/>
    <w:rsid w:val="00870091"/>
    <w:rsid w:val="00873D30"/>
    <w:rsid w:val="0087644C"/>
    <w:rsid w:val="008822EA"/>
    <w:rsid w:val="008928CD"/>
    <w:rsid w:val="0089320A"/>
    <w:rsid w:val="0089543E"/>
    <w:rsid w:val="008A627D"/>
    <w:rsid w:val="008A655C"/>
    <w:rsid w:val="008A661E"/>
    <w:rsid w:val="008B3F2B"/>
    <w:rsid w:val="008C657F"/>
    <w:rsid w:val="008D3D0E"/>
    <w:rsid w:val="008D4F85"/>
    <w:rsid w:val="008E2A16"/>
    <w:rsid w:val="0090119D"/>
    <w:rsid w:val="0090361F"/>
    <w:rsid w:val="0091118F"/>
    <w:rsid w:val="00916DC8"/>
    <w:rsid w:val="00922B7C"/>
    <w:rsid w:val="00925F83"/>
    <w:rsid w:val="009264BC"/>
    <w:rsid w:val="00930540"/>
    <w:rsid w:val="00930F79"/>
    <w:rsid w:val="00933B8B"/>
    <w:rsid w:val="00943BFB"/>
    <w:rsid w:val="00946C1C"/>
    <w:rsid w:val="0095712D"/>
    <w:rsid w:val="00973A81"/>
    <w:rsid w:val="00974AD3"/>
    <w:rsid w:val="0097650F"/>
    <w:rsid w:val="0098392A"/>
    <w:rsid w:val="009928BD"/>
    <w:rsid w:val="00992C43"/>
    <w:rsid w:val="009A0856"/>
    <w:rsid w:val="009A18DF"/>
    <w:rsid w:val="009B3CDD"/>
    <w:rsid w:val="009C1F04"/>
    <w:rsid w:val="009D6BE4"/>
    <w:rsid w:val="009E4BEB"/>
    <w:rsid w:val="009F42FF"/>
    <w:rsid w:val="009F7346"/>
    <w:rsid w:val="009F79AF"/>
    <w:rsid w:val="00A16F08"/>
    <w:rsid w:val="00A20145"/>
    <w:rsid w:val="00A20F33"/>
    <w:rsid w:val="00A301E6"/>
    <w:rsid w:val="00A43CAC"/>
    <w:rsid w:val="00A465AA"/>
    <w:rsid w:val="00A62E00"/>
    <w:rsid w:val="00A808E5"/>
    <w:rsid w:val="00A80BB8"/>
    <w:rsid w:val="00A914B7"/>
    <w:rsid w:val="00A93ACF"/>
    <w:rsid w:val="00A97BD3"/>
    <w:rsid w:val="00AA0123"/>
    <w:rsid w:val="00AA3815"/>
    <w:rsid w:val="00AB24C4"/>
    <w:rsid w:val="00AB37BD"/>
    <w:rsid w:val="00AC2C9F"/>
    <w:rsid w:val="00AD2DED"/>
    <w:rsid w:val="00B04ED5"/>
    <w:rsid w:val="00B05C67"/>
    <w:rsid w:val="00B30A4F"/>
    <w:rsid w:val="00B379D8"/>
    <w:rsid w:val="00B42849"/>
    <w:rsid w:val="00B47714"/>
    <w:rsid w:val="00B55CAF"/>
    <w:rsid w:val="00B60BC7"/>
    <w:rsid w:val="00B62007"/>
    <w:rsid w:val="00B671C6"/>
    <w:rsid w:val="00B70A06"/>
    <w:rsid w:val="00B77017"/>
    <w:rsid w:val="00B8639C"/>
    <w:rsid w:val="00BB7C05"/>
    <w:rsid w:val="00BC4632"/>
    <w:rsid w:val="00BE25F3"/>
    <w:rsid w:val="00BE5F1D"/>
    <w:rsid w:val="00BF3EDE"/>
    <w:rsid w:val="00BF760D"/>
    <w:rsid w:val="00C104C6"/>
    <w:rsid w:val="00C16183"/>
    <w:rsid w:val="00C2015A"/>
    <w:rsid w:val="00C23EF4"/>
    <w:rsid w:val="00C3277C"/>
    <w:rsid w:val="00C34479"/>
    <w:rsid w:val="00C467BB"/>
    <w:rsid w:val="00C46FB0"/>
    <w:rsid w:val="00C5189B"/>
    <w:rsid w:val="00C523CC"/>
    <w:rsid w:val="00C53E63"/>
    <w:rsid w:val="00C54EF7"/>
    <w:rsid w:val="00C8550E"/>
    <w:rsid w:val="00C8558B"/>
    <w:rsid w:val="00C9747F"/>
    <w:rsid w:val="00CA6C18"/>
    <w:rsid w:val="00CB772C"/>
    <w:rsid w:val="00CD05A5"/>
    <w:rsid w:val="00CD2B32"/>
    <w:rsid w:val="00CF51F7"/>
    <w:rsid w:val="00D017A9"/>
    <w:rsid w:val="00D0182E"/>
    <w:rsid w:val="00D0534A"/>
    <w:rsid w:val="00D101C2"/>
    <w:rsid w:val="00D12C7D"/>
    <w:rsid w:val="00D32B47"/>
    <w:rsid w:val="00D3768F"/>
    <w:rsid w:val="00D677FB"/>
    <w:rsid w:val="00D7530E"/>
    <w:rsid w:val="00D828A9"/>
    <w:rsid w:val="00D83E5F"/>
    <w:rsid w:val="00D868F5"/>
    <w:rsid w:val="00DA2DA9"/>
    <w:rsid w:val="00DA5F06"/>
    <w:rsid w:val="00DA7839"/>
    <w:rsid w:val="00DC348A"/>
    <w:rsid w:val="00DD5691"/>
    <w:rsid w:val="00DE1231"/>
    <w:rsid w:val="00E03632"/>
    <w:rsid w:val="00E14AE9"/>
    <w:rsid w:val="00E162EF"/>
    <w:rsid w:val="00E25BB5"/>
    <w:rsid w:val="00E3115B"/>
    <w:rsid w:val="00E35236"/>
    <w:rsid w:val="00E5026A"/>
    <w:rsid w:val="00E5318D"/>
    <w:rsid w:val="00E53873"/>
    <w:rsid w:val="00E71830"/>
    <w:rsid w:val="00E7351F"/>
    <w:rsid w:val="00E74938"/>
    <w:rsid w:val="00E76FC1"/>
    <w:rsid w:val="00EA0C6A"/>
    <w:rsid w:val="00EB61A7"/>
    <w:rsid w:val="00EC38B6"/>
    <w:rsid w:val="00EC6073"/>
    <w:rsid w:val="00ED1AE8"/>
    <w:rsid w:val="00EE1440"/>
    <w:rsid w:val="00EE19FB"/>
    <w:rsid w:val="00EE25E3"/>
    <w:rsid w:val="00EE4F75"/>
    <w:rsid w:val="00F0315B"/>
    <w:rsid w:val="00F1082D"/>
    <w:rsid w:val="00F33716"/>
    <w:rsid w:val="00F60477"/>
    <w:rsid w:val="00F63BB5"/>
    <w:rsid w:val="00F746D5"/>
    <w:rsid w:val="00F76603"/>
    <w:rsid w:val="00F82EBF"/>
    <w:rsid w:val="00F84433"/>
    <w:rsid w:val="00F93834"/>
    <w:rsid w:val="00FA062B"/>
    <w:rsid w:val="00FA506C"/>
    <w:rsid w:val="00FB14A2"/>
    <w:rsid w:val="00FB41BE"/>
    <w:rsid w:val="00FB55AB"/>
    <w:rsid w:val="00FD78A3"/>
    <w:rsid w:val="00FF4772"/>
    <w:rsid w:val="00FF68C5"/>
    <w:rsid w:val="00FF702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3C74EC1"/>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lsdException w:name="heading 5" w:semiHidden="1" w:uiPriority="9" w:unhideWhenUsed="1"/>
    <w:lsdException w:name="heading 6" w:semiHidden="1" w:uiPriority="9" w:unhideWhenUsed="1"/>
    <w:lsdException w:name="heading 7" w:semiHidden="1" w:uiPriority="9" w:unhideWhenUsed="1"/>
    <w:lsdException w:name="heading 8" w:semiHidden="1" w:uiPriority="9" w:unhideWhenUsed="1"/>
    <w:lsdException w:name="heading 9" w:semiHidden="1" w:uiPriority="9"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430BB"/>
    <w:pPr>
      <w:spacing w:before="120" w:after="0" w:line="264" w:lineRule="auto"/>
    </w:pPr>
    <w:rPr>
      <w:rFonts w:ascii="Arial" w:eastAsiaTheme="minorEastAsia" w:hAnsi="Arial"/>
      <w:sz w:val="20"/>
    </w:rPr>
  </w:style>
  <w:style w:type="paragraph" w:styleId="Heading1">
    <w:name w:val="heading 1"/>
    <w:basedOn w:val="Normal"/>
    <w:next w:val="Normal"/>
    <w:link w:val="Heading1Char"/>
    <w:uiPriority w:val="9"/>
    <w:qFormat/>
    <w:rsid w:val="00E53873"/>
    <w:pPr>
      <w:keepNext/>
      <w:keepLines/>
      <w:spacing w:before="360"/>
      <w:outlineLvl w:val="0"/>
    </w:pPr>
    <w:rPr>
      <w:rFonts w:eastAsiaTheme="majorEastAsia" w:cstheme="majorBidi"/>
      <w:b/>
      <w:sz w:val="32"/>
      <w:szCs w:val="32"/>
    </w:rPr>
  </w:style>
  <w:style w:type="paragraph" w:styleId="Heading2">
    <w:name w:val="heading 2"/>
    <w:basedOn w:val="Normal"/>
    <w:next w:val="Normal"/>
    <w:link w:val="Heading2Char"/>
    <w:uiPriority w:val="9"/>
    <w:unhideWhenUsed/>
    <w:qFormat/>
    <w:rsid w:val="00771F8A"/>
    <w:pPr>
      <w:keepNext/>
      <w:keepLines/>
      <w:spacing w:before="360"/>
      <w:outlineLvl w:val="1"/>
    </w:pPr>
    <w:rPr>
      <w:rFonts w:eastAsiaTheme="majorEastAsia" w:cstheme="majorBidi"/>
      <w:b/>
      <w:sz w:val="28"/>
      <w:szCs w:val="26"/>
    </w:rPr>
  </w:style>
  <w:style w:type="paragraph" w:styleId="Heading3">
    <w:name w:val="heading 3"/>
    <w:basedOn w:val="Normal"/>
    <w:next w:val="Normal"/>
    <w:link w:val="Heading3Char"/>
    <w:uiPriority w:val="9"/>
    <w:unhideWhenUsed/>
    <w:qFormat/>
    <w:rsid w:val="00E53873"/>
    <w:pPr>
      <w:keepNext/>
      <w:keepLines/>
      <w:spacing w:before="360"/>
      <w:outlineLvl w:val="2"/>
    </w:pPr>
    <w:rPr>
      <w:rFonts w:eastAsiaTheme="majorEastAsia" w:cstheme="majorBidi"/>
      <w:b/>
      <w:color w:val="000000" w:themeColor="text1"/>
      <w:sz w:val="24"/>
      <w:szCs w:val="24"/>
    </w:rPr>
  </w:style>
  <w:style w:type="paragraph" w:styleId="Heading4">
    <w:name w:val="heading 4"/>
    <w:basedOn w:val="Normal"/>
    <w:next w:val="Normal"/>
    <w:link w:val="Heading4Char"/>
    <w:uiPriority w:val="9"/>
    <w:unhideWhenUsed/>
    <w:rsid w:val="00651D8A"/>
    <w:pPr>
      <w:keepNext/>
      <w:keepLines/>
      <w:spacing w:before="360"/>
      <w:outlineLvl w:val="3"/>
    </w:pPr>
    <w:rPr>
      <w:rFonts w:eastAsiaTheme="majorEastAsia" w:cstheme="majorBidi"/>
      <w:b/>
      <w:iCs/>
    </w:rPr>
  </w:style>
  <w:style w:type="paragraph" w:styleId="Heading5">
    <w:name w:val="heading 5"/>
    <w:basedOn w:val="Normal"/>
    <w:next w:val="Normal"/>
    <w:link w:val="Heading5Char"/>
    <w:uiPriority w:val="9"/>
    <w:unhideWhenUsed/>
    <w:rsid w:val="00670413"/>
    <w:pPr>
      <w:keepNext/>
      <w:keepLines/>
      <w:spacing w:before="180"/>
      <w:outlineLvl w:val="4"/>
    </w:pPr>
    <w:rPr>
      <w:rFonts w:eastAsiaTheme="majorEastAsia" w:cstheme="majorBidi"/>
      <w:b/>
      <w:i/>
    </w:rPr>
  </w:style>
  <w:style w:type="paragraph" w:styleId="Heading6">
    <w:name w:val="heading 6"/>
    <w:basedOn w:val="Normal"/>
    <w:next w:val="Normal"/>
    <w:link w:val="Heading6Char"/>
    <w:uiPriority w:val="9"/>
    <w:unhideWhenUsed/>
    <w:rsid w:val="00670413"/>
    <w:pPr>
      <w:keepNext/>
      <w:keepLines/>
      <w:spacing w:before="180"/>
      <w:outlineLvl w:val="5"/>
    </w:pPr>
    <w:rPr>
      <w:rFonts w:eastAsiaTheme="majorEastAsia" w:cstheme="majorBidi"/>
      <w:i/>
    </w:rPr>
  </w:style>
  <w:style w:type="paragraph" w:styleId="Heading7">
    <w:name w:val="heading 7"/>
    <w:basedOn w:val="Normal"/>
    <w:next w:val="Normal"/>
    <w:link w:val="Heading7Char"/>
    <w:uiPriority w:val="9"/>
    <w:unhideWhenUsed/>
    <w:rsid w:val="00670413"/>
    <w:pPr>
      <w:keepNext/>
      <w:keepLines/>
      <w:spacing w:before="180"/>
      <w:outlineLvl w:val="6"/>
    </w:pPr>
    <w:rPr>
      <w:rFonts w:eastAsiaTheme="majorEastAsia" w:cstheme="majorBidi"/>
      <w:iCs/>
    </w:rPr>
  </w:style>
  <w:style w:type="paragraph" w:styleId="Heading8">
    <w:name w:val="heading 8"/>
    <w:basedOn w:val="Normal"/>
    <w:next w:val="Normal"/>
    <w:link w:val="Heading8Char"/>
    <w:uiPriority w:val="9"/>
    <w:unhideWhenUsed/>
    <w:rsid w:val="00BF3EDE"/>
    <w:pPr>
      <w:keepNext/>
      <w:keepLines/>
      <w:outlineLvl w:val="7"/>
    </w:pPr>
    <w:rPr>
      <w:rFonts w:eastAsiaTheme="majorEastAsia" w:cstheme="majorBidi"/>
      <w:color w:val="272727" w:themeColor="text1" w:themeTint="D8"/>
      <w:sz w:val="18"/>
      <w:szCs w:val="21"/>
    </w:rPr>
  </w:style>
  <w:style w:type="paragraph" w:styleId="Heading9">
    <w:name w:val="heading 9"/>
    <w:basedOn w:val="Heading8"/>
    <w:next w:val="Normal"/>
    <w:link w:val="Heading9Char"/>
    <w:uiPriority w:val="9"/>
    <w:unhideWhenUsed/>
    <w:rsid w:val="009F7346"/>
    <w:pPr>
      <w:outlineLvl w:val="8"/>
    </w:pPr>
    <w:rPr>
      <w:sz w:val="1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53873"/>
    <w:rPr>
      <w:rFonts w:ascii="Arial" w:eastAsiaTheme="majorEastAsia" w:hAnsi="Arial" w:cstheme="majorBidi"/>
      <w:b/>
      <w:sz w:val="32"/>
      <w:szCs w:val="32"/>
    </w:rPr>
  </w:style>
  <w:style w:type="character" w:customStyle="1" w:styleId="Heading2Char">
    <w:name w:val="Heading 2 Char"/>
    <w:basedOn w:val="DefaultParagraphFont"/>
    <w:link w:val="Heading2"/>
    <w:uiPriority w:val="9"/>
    <w:rsid w:val="00771F8A"/>
    <w:rPr>
      <w:rFonts w:ascii="Arial" w:eastAsiaTheme="majorEastAsia" w:hAnsi="Arial" w:cstheme="majorBidi"/>
      <w:b/>
      <w:sz w:val="28"/>
      <w:szCs w:val="26"/>
    </w:rPr>
  </w:style>
  <w:style w:type="character" w:customStyle="1" w:styleId="Heading3Char">
    <w:name w:val="Heading 3 Char"/>
    <w:basedOn w:val="DefaultParagraphFont"/>
    <w:link w:val="Heading3"/>
    <w:uiPriority w:val="9"/>
    <w:rsid w:val="00E53873"/>
    <w:rPr>
      <w:rFonts w:ascii="Arial" w:eastAsiaTheme="majorEastAsia" w:hAnsi="Arial" w:cstheme="majorBidi"/>
      <w:b/>
      <w:color w:val="000000" w:themeColor="text1"/>
      <w:sz w:val="24"/>
      <w:szCs w:val="24"/>
    </w:rPr>
  </w:style>
  <w:style w:type="character" w:customStyle="1" w:styleId="Heading4Char">
    <w:name w:val="Heading 4 Char"/>
    <w:basedOn w:val="DefaultParagraphFont"/>
    <w:link w:val="Heading4"/>
    <w:uiPriority w:val="9"/>
    <w:rsid w:val="00651D8A"/>
    <w:rPr>
      <w:rFonts w:ascii="Arial" w:eastAsiaTheme="majorEastAsia" w:hAnsi="Arial" w:cstheme="majorBidi"/>
      <w:b/>
      <w:iCs/>
      <w:sz w:val="20"/>
    </w:rPr>
  </w:style>
  <w:style w:type="character" w:customStyle="1" w:styleId="Heading5Char">
    <w:name w:val="Heading 5 Char"/>
    <w:basedOn w:val="DefaultParagraphFont"/>
    <w:link w:val="Heading5"/>
    <w:uiPriority w:val="9"/>
    <w:rsid w:val="00670413"/>
    <w:rPr>
      <w:rFonts w:ascii="Arial" w:eastAsiaTheme="majorEastAsia" w:hAnsi="Arial" w:cstheme="majorBidi"/>
      <w:b/>
      <w:i/>
      <w:sz w:val="20"/>
    </w:rPr>
  </w:style>
  <w:style w:type="character" w:customStyle="1" w:styleId="Heading6Char">
    <w:name w:val="Heading 6 Char"/>
    <w:basedOn w:val="DefaultParagraphFont"/>
    <w:link w:val="Heading6"/>
    <w:uiPriority w:val="9"/>
    <w:rsid w:val="00670413"/>
    <w:rPr>
      <w:rFonts w:ascii="Arial" w:eastAsiaTheme="majorEastAsia" w:hAnsi="Arial" w:cstheme="majorBidi"/>
      <w:i/>
      <w:sz w:val="20"/>
    </w:rPr>
  </w:style>
  <w:style w:type="character" w:customStyle="1" w:styleId="Heading7Char">
    <w:name w:val="Heading 7 Char"/>
    <w:basedOn w:val="DefaultParagraphFont"/>
    <w:link w:val="Heading7"/>
    <w:uiPriority w:val="9"/>
    <w:rsid w:val="00670413"/>
    <w:rPr>
      <w:rFonts w:ascii="Arial" w:eastAsiaTheme="majorEastAsia" w:hAnsi="Arial" w:cstheme="majorBidi"/>
      <w:iCs/>
      <w:sz w:val="20"/>
    </w:rPr>
  </w:style>
  <w:style w:type="character" w:customStyle="1" w:styleId="Heading8Char">
    <w:name w:val="Heading 8 Char"/>
    <w:basedOn w:val="DefaultParagraphFont"/>
    <w:link w:val="Heading8"/>
    <w:uiPriority w:val="9"/>
    <w:rsid w:val="00BF3EDE"/>
    <w:rPr>
      <w:rFonts w:ascii="Arial" w:eastAsiaTheme="majorEastAsia" w:hAnsi="Arial" w:cstheme="majorBidi"/>
      <w:color w:val="272727" w:themeColor="text1" w:themeTint="D8"/>
      <w:sz w:val="18"/>
      <w:szCs w:val="21"/>
    </w:rPr>
  </w:style>
  <w:style w:type="paragraph" w:customStyle="1" w:styleId="Introduction">
    <w:name w:val="Introduction"/>
    <w:basedOn w:val="Normal"/>
    <w:next w:val="Normal"/>
    <w:qFormat/>
    <w:rsid w:val="00A97BD3"/>
    <w:pPr>
      <w:keepNext/>
      <w:spacing w:before="0" w:line="300" w:lineRule="exact"/>
    </w:pPr>
  </w:style>
  <w:style w:type="paragraph" w:customStyle="1" w:styleId="ConfidentialStatus">
    <w:name w:val="ConfidentialStatus"/>
    <w:next w:val="Normal"/>
    <w:qFormat/>
    <w:rsid w:val="001D3B46"/>
    <w:pPr>
      <w:spacing w:before="240" w:after="320" w:line="240" w:lineRule="auto"/>
    </w:pPr>
    <w:rPr>
      <w:rFonts w:ascii="Arial" w:hAnsi="Arial"/>
      <w:caps/>
      <w:color w:val="666666" w:themeColor="accent2"/>
      <w:sz w:val="24"/>
    </w:rPr>
  </w:style>
  <w:style w:type="paragraph" w:styleId="Title">
    <w:name w:val="Title"/>
    <w:next w:val="Normal"/>
    <w:link w:val="TitleChar"/>
    <w:uiPriority w:val="10"/>
    <w:qFormat/>
    <w:rsid w:val="00450465"/>
    <w:pPr>
      <w:spacing w:before="440" w:after="0" w:line="240" w:lineRule="auto"/>
      <w:contextualSpacing/>
    </w:pPr>
    <w:rPr>
      <w:rFonts w:ascii="Arial" w:eastAsiaTheme="majorEastAsia" w:hAnsi="Arial" w:cstheme="majorBidi"/>
      <w:b/>
      <w:spacing w:val="-10"/>
      <w:kern w:val="28"/>
      <w:sz w:val="44"/>
      <w:szCs w:val="56"/>
    </w:rPr>
  </w:style>
  <w:style w:type="character" w:customStyle="1" w:styleId="TitleChar">
    <w:name w:val="Title Char"/>
    <w:basedOn w:val="DefaultParagraphFont"/>
    <w:link w:val="Title"/>
    <w:uiPriority w:val="10"/>
    <w:rsid w:val="00450465"/>
    <w:rPr>
      <w:rFonts w:ascii="Arial" w:eastAsiaTheme="majorEastAsia" w:hAnsi="Arial" w:cstheme="majorBidi"/>
      <w:b/>
      <w:spacing w:val="-10"/>
      <w:kern w:val="28"/>
      <w:sz w:val="44"/>
      <w:szCs w:val="56"/>
    </w:rPr>
  </w:style>
  <w:style w:type="paragraph" w:styleId="Subtitle">
    <w:name w:val="Subtitle"/>
    <w:basedOn w:val="Normal"/>
    <w:next w:val="Normal"/>
    <w:link w:val="SubtitleChar"/>
    <w:uiPriority w:val="11"/>
    <w:qFormat/>
    <w:rsid w:val="00787847"/>
    <w:pPr>
      <w:numPr>
        <w:ilvl w:val="1"/>
      </w:numPr>
      <w:spacing w:before="0" w:after="400"/>
    </w:pPr>
    <w:rPr>
      <w:spacing w:val="15"/>
      <w:sz w:val="36"/>
    </w:rPr>
  </w:style>
  <w:style w:type="character" w:customStyle="1" w:styleId="SubtitleChar">
    <w:name w:val="Subtitle Char"/>
    <w:basedOn w:val="DefaultParagraphFont"/>
    <w:link w:val="Subtitle"/>
    <w:uiPriority w:val="11"/>
    <w:rsid w:val="00787847"/>
    <w:rPr>
      <w:rFonts w:ascii="Arial" w:eastAsiaTheme="minorEastAsia" w:hAnsi="Arial"/>
      <w:spacing w:val="15"/>
      <w:sz w:val="36"/>
    </w:rPr>
  </w:style>
  <w:style w:type="paragraph" w:styleId="Header">
    <w:name w:val="header"/>
    <w:basedOn w:val="Normal"/>
    <w:link w:val="HeaderChar"/>
    <w:uiPriority w:val="99"/>
    <w:unhideWhenUsed/>
    <w:rsid w:val="00EC38B6"/>
    <w:pPr>
      <w:tabs>
        <w:tab w:val="center" w:pos="4703"/>
        <w:tab w:val="right" w:pos="9406"/>
      </w:tabs>
      <w:spacing w:before="0"/>
    </w:pPr>
  </w:style>
  <w:style w:type="character" w:customStyle="1" w:styleId="HeaderChar">
    <w:name w:val="Header Char"/>
    <w:basedOn w:val="DefaultParagraphFont"/>
    <w:link w:val="Header"/>
    <w:uiPriority w:val="99"/>
    <w:rsid w:val="00EC38B6"/>
    <w:rPr>
      <w:rFonts w:ascii="Arial" w:hAnsi="Arial"/>
      <w:sz w:val="20"/>
    </w:rPr>
  </w:style>
  <w:style w:type="paragraph" w:styleId="Footer">
    <w:name w:val="footer"/>
    <w:basedOn w:val="Normal"/>
    <w:link w:val="FooterChar"/>
    <w:uiPriority w:val="99"/>
    <w:unhideWhenUsed/>
    <w:rsid w:val="008928CD"/>
    <w:pPr>
      <w:tabs>
        <w:tab w:val="center" w:pos="4703"/>
        <w:tab w:val="right" w:pos="9406"/>
      </w:tabs>
    </w:pPr>
  </w:style>
  <w:style w:type="character" w:customStyle="1" w:styleId="FooterChar">
    <w:name w:val="Footer Char"/>
    <w:basedOn w:val="DefaultParagraphFont"/>
    <w:link w:val="Footer"/>
    <w:uiPriority w:val="99"/>
    <w:rsid w:val="008928CD"/>
    <w:rPr>
      <w:rFonts w:ascii="Arial" w:hAnsi="Arial"/>
      <w:sz w:val="20"/>
    </w:rPr>
  </w:style>
  <w:style w:type="character" w:styleId="SubtleEmphasis">
    <w:name w:val="Subtle Emphasis"/>
    <w:basedOn w:val="DefaultParagraphFont"/>
    <w:uiPriority w:val="19"/>
    <w:qFormat/>
    <w:rsid w:val="008A627D"/>
    <w:rPr>
      <w:i/>
      <w:iCs/>
      <w:color w:val="404040" w:themeColor="text1" w:themeTint="BF"/>
    </w:rPr>
  </w:style>
  <w:style w:type="paragraph" w:styleId="TOC1">
    <w:name w:val="toc 1"/>
    <w:basedOn w:val="Heading1"/>
    <w:next w:val="Normal"/>
    <w:link w:val="TOC1Char"/>
    <w:autoRedefine/>
    <w:uiPriority w:val="39"/>
    <w:unhideWhenUsed/>
    <w:rsid w:val="007B3F4A"/>
    <w:pPr>
      <w:tabs>
        <w:tab w:val="right" w:leader="dot" w:pos="9628"/>
      </w:tabs>
      <w:spacing w:before="120" w:after="60"/>
    </w:pPr>
    <w:rPr>
      <w:sz w:val="24"/>
    </w:rPr>
  </w:style>
  <w:style w:type="paragraph" w:styleId="TOCHeading">
    <w:name w:val="TOC Heading"/>
    <w:basedOn w:val="Heading1"/>
    <w:next w:val="Normal"/>
    <w:uiPriority w:val="39"/>
    <w:unhideWhenUsed/>
    <w:qFormat/>
    <w:rsid w:val="009F7346"/>
    <w:pPr>
      <w:spacing w:before="240" w:after="40"/>
      <w:outlineLvl w:val="9"/>
    </w:pPr>
  </w:style>
  <w:style w:type="paragraph" w:styleId="TOC2">
    <w:name w:val="toc 2"/>
    <w:basedOn w:val="Heading2"/>
    <w:next w:val="Normal"/>
    <w:link w:val="TOC2Char"/>
    <w:autoRedefine/>
    <w:uiPriority w:val="39"/>
    <w:unhideWhenUsed/>
    <w:rsid w:val="00525DB5"/>
    <w:pPr>
      <w:tabs>
        <w:tab w:val="right" w:leader="dot" w:pos="9620"/>
      </w:tabs>
      <w:spacing w:before="60" w:after="60"/>
    </w:pPr>
    <w:rPr>
      <w:sz w:val="22"/>
    </w:rPr>
  </w:style>
  <w:style w:type="paragraph" w:styleId="TOC3">
    <w:name w:val="toc 3"/>
    <w:basedOn w:val="Heading3"/>
    <w:next w:val="Normal"/>
    <w:link w:val="TOC3Char"/>
    <w:autoRedefine/>
    <w:uiPriority w:val="39"/>
    <w:unhideWhenUsed/>
    <w:rsid w:val="007B3F4A"/>
    <w:pPr>
      <w:spacing w:before="60" w:after="60"/>
    </w:pPr>
    <w:rPr>
      <w:sz w:val="20"/>
    </w:rPr>
  </w:style>
  <w:style w:type="character" w:styleId="Hyperlink">
    <w:name w:val="Hyperlink"/>
    <w:basedOn w:val="DefaultParagraphFont"/>
    <w:uiPriority w:val="99"/>
    <w:unhideWhenUsed/>
    <w:rsid w:val="00362FC7"/>
    <w:rPr>
      <w:color w:val="3174C7"/>
      <w:u w:val="single"/>
    </w:rPr>
  </w:style>
  <w:style w:type="paragraph" w:styleId="TOC4">
    <w:name w:val="toc 4"/>
    <w:basedOn w:val="Heading4"/>
    <w:next w:val="Normal"/>
    <w:link w:val="TOC4Char"/>
    <w:autoRedefine/>
    <w:uiPriority w:val="39"/>
    <w:unhideWhenUsed/>
    <w:rsid w:val="007B3F4A"/>
    <w:pPr>
      <w:spacing w:before="60" w:after="60"/>
    </w:pPr>
    <w:rPr>
      <w:sz w:val="18"/>
    </w:rPr>
  </w:style>
  <w:style w:type="character" w:customStyle="1" w:styleId="TOC4Char">
    <w:name w:val="TOC 4 Char"/>
    <w:basedOn w:val="DefaultParagraphFont"/>
    <w:link w:val="TOC4"/>
    <w:uiPriority w:val="39"/>
    <w:rsid w:val="007B3F4A"/>
    <w:rPr>
      <w:rFonts w:ascii="Arial" w:eastAsiaTheme="majorEastAsia" w:hAnsi="Arial" w:cstheme="majorBidi"/>
      <w:b/>
      <w:iCs/>
      <w:sz w:val="18"/>
    </w:rPr>
  </w:style>
  <w:style w:type="character" w:customStyle="1" w:styleId="TOC1Char">
    <w:name w:val="TOC 1 Char"/>
    <w:basedOn w:val="Heading1Char"/>
    <w:link w:val="TOC1"/>
    <w:uiPriority w:val="39"/>
    <w:rsid w:val="007B3F4A"/>
    <w:rPr>
      <w:rFonts w:ascii="Arial" w:eastAsiaTheme="majorEastAsia" w:hAnsi="Arial" w:cstheme="majorBidi"/>
      <w:b/>
      <w:sz w:val="24"/>
      <w:szCs w:val="32"/>
    </w:rPr>
  </w:style>
  <w:style w:type="character" w:customStyle="1" w:styleId="TOC2Char">
    <w:name w:val="TOC 2 Char"/>
    <w:basedOn w:val="Heading2Char"/>
    <w:link w:val="TOC2"/>
    <w:uiPriority w:val="39"/>
    <w:rsid w:val="00525DB5"/>
    <w:rPr>
      <w:rFonts w:ascii="Arial" w:eastAsiaTheme="majorEastAsia" w:hAnsi="Arial" w:cstheme="majorBidi"/>
      <w:b/>
      <w:sz w:val="28"/>
      <w:szCs w:val="26"/>
    </w:rPr>
  </w:style>
  <w:style w:type="character" w:customStyle="1" w:styleId="TOC3Char">
    <w:name w:val="TOC 3 Char"/>
    <w:basedOn w:val="DefaultParagraphFont"/>
    <w:link w:val="TOC3"/>
    <w:uiPriority w:val="39"/>
    <w:rsid w:val="007B3F4A"/>
    <w:rPr>
      <w:rFonts w:ascii="Arial" w:eastAsiaTheme="majorEastAsia" w:hAnsi="Arial" w:cstheme="majorBidi"/>
      <w:b/>
      <w:color w:val="000000" w:themeColor="text1"/>
      <w:sz w:val="20"/>
      <w:szCs w:val="24"/>
    </w:rPr>
  </w:style>
  <w:style w:type="character" w:customStyle="1" w:styleId="TOC5Char">
    <w:name w:val="TOC 5 Char"/>
    <w:basedOn w:val="DefaultParagraphFont"/>
    <w:link w:val="TOC5"/>
    <w:uiPriority w:val="39"/>
    <w:semiHidden/>
    <w:rsid w:val="0089543E"/>
    <w:rPr>
      <w:rFonts w:ascii="Arial" w:eastAsiaTheme="majorEastAsia" w:hAnsi="Arial" w:cstheme="majorBidi"/>
      <w:b/>
      <w:i/>
      <w:sz w:val="20"/>
    </w:rPr>
  </w:style>
  <w:style w:type="paragraph" w:styleId="TOC5">
    <w:name w:val="toc 5"/>
    <w:basedOn w:val="Heading5"/>
    <w:next w:val="Normal"/>
    <w:link w:val="TOC5Char"/>
    <w:autoRedefine/>
    <w:uiPriority w:val="39"/>
    <w:semiHidden/>
    <w:unhideWhenUsed/>
    <w:rsid w:val="0089543E"/>
    <w:pPr>
      <w:spacing w:before="60" w:after="60"/>
    </w:pPr>
  </w:style>
  <w:style w:type="paragraph" w:styleId="Bibliography">
    <w:name w:val="Bibliography"/>
    <w:basedOn w:val="Normal"/>
    <w:next w:val="Normal"/>
    <w:uiPriority w:val="37"/>
    <w:unhideWhenUsed/>
    <w:rsid w:val="009F7346"/>
  </w:style>
  <w:style w:type="paragraph" w:styleId="TOC6">
    <w:name w:val="toc 6"/>
    <w:basedOn w:val="Heading6"/>
    <w:next w:val="Normal"/>
    <w:autoRedefine/>
    <w:uiPriority w:val="39"/>
    <w:semiHidden/>
    <w:unhideWhenUsed/>
    <w:rsid w:val="009F7346"/>
    <w:pPr>
      <w:spacing w:before="40" w:after="40"/>
    </w:pPr>
  </w:style>
  <w:style w:type="paragraph" w:styleId="TOC7">
    <w:name w:val="toc 7"/>
    <w:basedOn w:val="Heading7"/>
    <w:next w:val="Normal"/>
    <w:autoRedefine/>
    <w:uiPriority w:val="39"/>
    <w:semiHidden/>
    <w:unhideWhenUsed/>
    <w:rsid w:val="009F7346"/>
    <w:pPr>
      <w:spacing w:before="40" w:after="40"/>
    </w:pPr>
  </w:style>
  <w:style w:type="paragraph" w:styleId="TOC8">
    <w:name w:val="toc 8"/>
    <w:basedOn w:val="Heading8"/>
    <w:next w:val="Normal"/>
    <w:autoRedefine/>
    <w:uiPriority w:val="39"/>
    <w:semiHidden/>
    <w:unhideWhenUsed/>
    <w:rsid w:val="009F7346"/>
    <w:pPr>
      <w:spacing w:before="40" w:after="40"/>
    </w:pPr>
  </w:style>
  <w:style w:type="paragraph" w:styleId="TOC9">
    <w:name w:val="toc 9"/>
    <w:basedOn w:val="Heading9"/>
    <w:next w:val="Normal"/>
    <w:autoRedefine/>
    <w:uiPriority w:val="39"/>
    <w:semiHidden/>
    <w:unhideWhenUsed/>
    <w:rsid w:val="009F7346"/>
    <w:pPr>
      <w:spacing w:before="40" w:after="40"/>
    </w:pPr>
  </w:style>
  <w:style w:type="character" w:styleId="CommentReference">
    <w:name w:val="annotation reference"/>
    <w:basedOn w:val="DefaultParagraphFont"/>
    <w:uiPriority w:val="99"/>
    <w:semiHidden/>
    <w:unhideWhenUsed/>
    <w:rsid w:val="0089543E"/>
    <w:rPr>
      <w:sz w:val="16"/>
      <w:szCs w:val="16"/>
    </w:rPr>
  </w:style>
  <w:style w:type="character" w:customStyle="1" w:styleId="Heading9Char">
    <w:name w:val="Heading 9 Char"/>
    <w:basedOn w:val="Heading8Char"/>
    <w:link w:val="Heading9"/>
    <w:uiPriority w:val="9"/>
    <w:rsid w:val="009F7346"/>
    <w:rPr>
      <w:rFonts w:ascii="Arial" w:eastAsiaTheme="majorEastAsia" w:hAnsi="Arial" w:cstheme="majorBidi"/>
      <w:color w:val="272727" w:themeColor="text1" w:themeTint="D8"/>
      <w:sz w:val="16"/>
      <w:szCs w:val="21"/>
    </w:rPr>
  </w:style>
  <w:style w:type="paragraph" w:styleId="CommentText">
    <w:name w:val="annotation text"/>
    <w:basedOn w:val="Normal"/>
    <w:link w:val="CommentTextChar"/>
    <w:uiPriority w:val="99"/>
    <w:unhideWhenUsed/>
    <w:rsid w:val="00C5189B"/>
    <w:pPr>
      <w:spacing w:before="40" w:after="40" w:line="360" w:lineRule="auto"/>
    </w:pPr>
    <w:rPr>
      <w:szCs w:val="20"/>
    </w:rPr>
  </w:style>
  <w:style w:type="character" w:customStyle="1" w:styleId="CommentTextChar">
    <w:name w:val="Comment Text Char"/>
    <w:basedOn w:val="DefaultParagraphFont"/>
    <w:link w:val="CommentText"/>
    <w:uiPriority w:val="99"/>
    <w:rsid w:val="00C5189B"/>
    <w:rPr>
      <w:rFonts w:ascii="Arial" w:hAnsi="Arial"/>
      <w:sz w:val="20"/>
      <w:szCs w:val="20"/>
    </w:rPr>
  </w:style>
  <w:style w:type="paragraph" w:styleId="CommentSubject">
    <w:name w:val="annotation subject"/>
    <w:basedOn w:val="CommentText"/>
    <w:next w:val="CommentText"/>
    <w:link w:val="CommentSubjectChar"/>
    <w:uiPriority w:val="99"/>
    <w:semiHidden/>
    <w:unhideWhenUsed/>
    <w:rsid w:val="0089543E"/>
    <w:rPr>
      <w:b/>
      <w:bCs/>
    </w:rPr>
  </w:style>
  <w:style w:type="character" w:customStyle="1" w:styleId="CommentSubjectChar">
    <w:name w:val="Comment Subject Char"/>
    <w:basedOn w:val="CommentTextChar"/>
    <w:link w:val="CommentSubject"/>
    <w:uiPriority w:val="99"/>
    <w:semiHidden/>
    <w:rsid w:val="0089543E"/>
    <w:rPr>
      <w:rFonts w:ascii="Arial" w:hAnsi="Arial"/>
      <w:b/>
      <w:bCs/>
      <w:sz w:val="20"/>
      <w:szCs w:val="20"/>
    </w:rPr>
  </w:style>
  <w:style w:type="paragraph" w:styleId="BalloonText">
    <w:name w:val="Balloon Text"/>
    <w:basedOn w:val="Normal"/>
    <w:link w:val="BalloonTextChar"/>
    <w:uiPriority w:val="99"/>
    <w:semiHidden/>
    <w:unhideWhenUsed/>
    <w:rsid w:val="0089543E"/>
    <w:pPr>
      <w:spacing w:before="0"/>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9543E"/>
    <w:rPr>
      <w:rFonts w:ascii="Segoe UI" w:hAnsi="Segoe UI" w:cs="Segoe UI"/>
      <w:sz w:val="18"/>
      <w:szCs w:val="18"/>
    </w:rPr>
  </w:style>
  <w:style w:type="paragraph" w:styleId="ListBullet">
    <w:name w:val="List Bullet"/>
    <w:basedOn w:val="Normal"/>
    <w:link w:val="ListBulletChar"/>
    <w:uiPriority w:val="99"/>
    <w:unhideWhenUsed/>
    <w:rsid w:val="007F48DA"/>
    <w:pPr>
      <w:numPr>
        <w:numId w:val="1"/>
      </w:numPr>
      <w:contextualSpacing/>
    </w:pPr>
  </w:style>
  <w:style w:type="paragraph" w:styleId="ListParagraph">
    <w:name w:val="List Paragraph"/>
    <w:basedOn w:val="Normal"/>
    <w:uiPriority w:val="34"/>
    <w:qFormat/>
    <w:rsid w:val="005D5241"/>
    <w:pPr>
      <w:ind w:left="720"/>
      <w:contextualSpacing/>
    </w:pPr>
  </w:style>
  <w:style w:type="paragraph" w:customStyle="1" w:styleId="Bullet1">
    <w:name w:val="Bullet 1"/>
    <w:basedOn w:val="ListBullet"/>
    <w:link w:val="Bullet1Zchn"/>
    <w:qFormat/>
    <w:rsid w:val="00BE5F1D"/>
    <w:pPr>
      <w:numPr>
        <w:numId w:val="15"/>
      </w:numPr>
      <w:spacing w:before="60" w:after="60"/>
      <w:contextualSpacing w:val="0"/>
    </w:pPr>
  </w:style>
  <w:style w:type="paragraph" w:customStyle="1" w:styleId="Bullet2">
    <w:name w:val="Bullet 2"/>
    <w:basedOn w:val="ListBullet2"/>
    <w:qFormat/>
    <w:rsid w:val="00BE5F1D"/>
    <w:pPr>
      <w:numPr>
        <w:ilvl w:val="1"/>
        <w:numId w:val="36"/>
      </w:numPr>
      <w:spacing w:before="60" w:after="60"/>
      <w:contextualSpacing w:val="0"/>
    </w:pPr>
  </w:style>
  <w:style w:type="paragraph" w:customStyle="1" w:styleId="Bullet3">
    <w:name w:val="Bullet 3"/>
    <w:qFormat/>
    <w:rsid w:val="001A0C54"/>
    <w:pPr>
      <w:numPr>
        <w:ilvl w:val="2"/>
        <w:numId w:val="36"/>
      </w:numPr>
      <w:spacing w:before="60" w:after="60"/>
      <w:ind w:left="851" w:hanging="284"/>
    </w:pPr>
    <w:rPr>
      <w:rFonts w:ascii="Arial" w:hAnsi="Arial"/>
      <w:sz w:val="20"/>
    </w:rPr>
  </w:style>
  <w:style w:type="paragraph" w:styleId="ListBullet2">
    <w:name w:val="List Bullet 2"/>
    <w:basedOn w:val="Normal"/>
    <w:uiPriority w:val="99"/>
    <w:semiHidden/>
    <w:unhideWhenUsed/>
    <w:rsid w:val="005D5241"/>
    <w:pPr>
      <w:numPr>
        <w:numId w:val="2"/>
      </w:numPr>
      <w:contextualSpacing/>
    </w:pPr>
  </w:style>
  <w:style w:type="paragraph" w:styleId="ListBullet3">
    <w:name w:val="List Bullet 3"/>
    <w:basedOn w:val="Normal"/>
    <w:uiPriority w:val="99"/>
    <w:semiHidden/>
    <w:unhideWhenUsed/>
    <w:rsid w:val="00595987"/>
    <w:pPr>
      <w:numPr>
        <w:numId w:val="3"/>
      </w:numPr>
      <w:contextualSpacing/>
    </w:pPr>
  </w:style>
  <w:style w:type="paragraph" w:styleId="Revision">
    <w:name w:val="Revision"/>
    <w:hidden/>
    <w:uiPriority w:val="99"/>
    <w:semiHidden/>
    <w:rsid w:val="00C5189B"/>
    <w:pPr>
      <w:spacing w:after="0" w:line="240" w:lineRule="auto"/>
    </w:pPr>
    <w:rPr>
      <w:rFonts w:ascii="Arial" w:hAnsi="Arial"/>
      <w:sz w:val="20"/>
    </w:rPr>
  </w:style>
  <w:style w:type="paragraph" w:customStyle="1" w:styleId="Graphicstext">
    <w:name w:val="Graphics text"/>
    <w:basedOn w:val="Normal"/>
    <w:link w:val="GraphicstextChar"/>
    <w:qFormat/>
    <w:rsid w:val="007A0F75"/>
    <w:pPr>
      <w:spacing w:before="0" w:line="260" w:lineRule="exact"/>
    </w:pPr>
    <w:rPr>
      <w:sz w:val="16"/>
    </w:rPr>
  </w:style>
  <w:style w:type="paragraph" w:customStyle="1" w:styleId="Graphicsbullet">
    <w:name w:val="Graphics bullet"/>
    <w:basedOn w:val="Bullet1"/>
    <w:link w:val="GraphicsbulletZchn"/>
    <w:qFormat/>
    <w:rsid w:val="001A0C54"/>
    <w:pPr>
      <w:numPr>
        <w:numId w:val="36"/>
      </w:numPr>
      <w:spacing w:before="20"/>
      <w:ind w:left="170" w:hanging="170"/>
    </w:pPr>
    <w:rPr>
      <w:sz w:val="16"/>
    </w:rPr>
  </w:style>
  <w:style w:type="character" w:customStyle="1" w:styleId="ListBulletChar">
    <w:name w:val="List Bullet Char"/>
    <w:basedOn w:val="DefaultParagraphFont"/>
    <w:link w:val="ListBullet"/>
    <w:uiPriority w:val="99"/>
    <w:rsid w:val="007A0F75"/>
    <w:rPr>
      <w:rFonts w:ascii="Arial" w:hAnsi="Arial"/>
      <w:sz w:val="20"/>
    </w:rPr>
  </w:style>
  <w:style w:type="character" w:customStyle="1" w:styleId="Bullet1Zchn">
    <w:name w:val="Bullet 1 Zchn"/>
    <w:basedOn w:val="ListBulletChar"/>
    <w:link w:val="Bullet1"/>
    <w:rsid w:val="00110057"/>
    <w:rPr>
      <w:rFonts w:ascii="Arial" w:hAnsi="Arial"/>
      <w:sz w:val="20"/>
    </w:rPr>
  </w:style>
  <w:style w:type="character" w:customStyle="1" w:styleId="GraphicsbulletZchn">
    <w:name w:val="Graphics bullet Zchn"/>
    <w:basedOn w:val="Bullet1Zchn"/>
    <w:link w:val="Graphicsbullet"/>
    <w:rsid w:val="001A0C54"/>
    <w:rPr>
      <w:rFonts w:ascii="Arial" w:hAnsi="Arial"/>
      <w:sz w:val="16"/>
    </w:rPr>
  </w:style>
  <w:style w:type="paragraph" w:customStyle="1" w:styleId="Graphicsheading">
    <w:name w:val="Graphics heading"/>
    <w:basedOn w:val="Graphicstext"/>
    <w:next w:val="Graphicstext"/>
    <w:link w:val="GraphicsheadingChar"/>
    <w:qFormat/>
    <w:rsid w:val="00F63BB5"/>
    <w:rPr>
      <w:b/>
    </w:rPr>
  </w:style>
  <w:style w:type="character" w:customStyle="1" w:styleId="GraphicstextChar">
    <w:name w:val="Graphics text Char"/>
    <w:basedOn w:val="DefaultParagraphFont"/>
    <w:link w:val="Graphicstext"/>
    <w:rsid w:val="001A79FE"/>
    <w:rPr>
      <w:rFonts w:ascii="Arial" w:hAnsi="Arial"/>
      <w:sz w:val="16"/>
    </w:rPr>
  </w:style>
  <w:style w:type="paragraph" w:customStyle="1" w:styleId="Figuredescription">
    <w:name w:val="Figure description"/>
    <w:next w:val="Normal"/>
    <w:qFormat/>
    <w:rsid w:val="00BF760D"/>
    <w:pPr>
      <w:spacing w:after="360" w:line="240" w:lineRule="auto"/>
    </w:pPr>
    <w:rPr>
      <w:rFonts w:ascii="Arial" w:hAnsi="Arial"/>
      <w:sz w:val="20"/>
    </w:rPr>
  </w:style>
  <w:style w:type="paragraph" w:customStyle="1" w:styleId="Figuresubtitle">
    <w:name w:val="Figure subtitle"/>
    <w:basedOn w:val="Figuredescription"/>
    <w:qFormat/>
    <w:rsid w:val="006343A6"/>
    <w:pPr>
      <w:keepNext/>
      <w:keepLines/>
      <w:spacing w:before="180" w:after="0"/>
    </w:pPr>
    <w:rPr>
      <w:b/>
    </w:rPr>
  </w:style>
  <w:style w:type="character" w:customStyle="1" w:styleId="GraphicsheadingChar">
    <w:name w:val="Graphics heading Char"/>
    <w:basedOn w:val="GraphicstextChar"/>
    <w:link w:val="Graphicsheading"/>
    <w:rsid w:val="00F63BB5"/>
    <w:rPr>
      <w:rFonts w:ascii="Arial" w:hAnsi="Arial"/>
      <w:b/>
      <w:sz w:val="16"/>
    </w:rPr>
  </w:style>
  <w:style w:type="paragraph" w:customStyle="1" w:styleId="Tabledescription">
    <w:name w:val="Table description"/>
    <w:next w:val="Normal"/>
    <w:qFormat/>
    <w:rsid w:val="007430BB"/>
    <w:pPr>
      <w:keepNext/>
      <w:spacing w:after="180" w:line="264" w:lineRule="auto"/>
    </w:pPr>
    <w:rPr>
      <w:rFonts w:ascii="Arial" w:hAnsi="Arial"/>
      <w:sz w:val="20"/>
    </w:rPr>
  </w:style>
  <w:style w:type="paragraph" w:customStyle="1" w:styleId="Tabletitle">
    <w:name w:val="Table title"/>
    <w:basedOn w:val="Tabledescription"/>
    <w:qFormat/>
    <w:rsid w:val="006C2449"/>
    <w:pPr>
      <w:spacing w:before="360" w:after="0"/>
    </w:pPr>
    <w:rPr>
      <w:b/>
    </w:rPr>
  </w:style>
  <w:style w:type="table" w:styleId="TableGrid">
    <w:name w:val="Table Grid"/>
    <w:basedOn w:val="TableNormal"/>
    <w:uiPriority w:val="39"/>
    <w:rsid w:val="006C24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PlainTable3">
    <w:name w:val="Plain Table 3"/>
    <w:basedOn w:val="TableNormal"/>
    <w:uiPriority w:val="43"/>
    <w:rsid w:val="002F6347"/>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TableGridLight">
    <w:name w:val="Grid Table Light"/>
    <w:basedOn w:val="TableNormal"/>
    <w:uiPriority w:val="40"/>
    <w:rsid w:val="002F6347"/>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customStyle="1" w:styleId="SAPTable">
    <w:name w:val="SAP Table"/>
    <w:basedOn w:val="TableNormal"/>
    <w:uiPriority w:val="99"/>
    <w:rsid w:val="00463812"/>
    <w:pPr>
      <w:spacing w:after="0" w:line="240" w:lineRule="auto"/>
    </w:pPr>
    <w:rPr>
      <w:rFonts w:ascii="Arial" w:hAnsi="Arial"/>
      <w:sz w:val="20"/>
    </w:rPr>
    <w:tblPr>
      <w:tblStyleRowBandSize w:val="1"/>
      <w:tblStyleColBandSize w:val="1"/>
      <w:tblBorders>
        <w:insideH w:val="single" w:sz="4" w:space="0" w:color="CCCCCC" w:themeColor="text2"/>
        <w:insideV w:val="single" w:sz="4" w:space="0" w:color="CCCCCC" w:themeColor="text2"/>
      </w:tblBorders>
      <w:tblCellMar>
        <w:top w:w="57" w:type="dxa"/>
        <w:left w:w="113" w:type="dxa"/>
        <w:bottom w:w="57" w:type="dxa"/>
        <w:right w:w="113" w:type="dxa"/>
      </w:tblCellMar>
    </w:tblPr>
    <w:tblStylePr w:type="firstRow">
      <w:rPr>
        <w:color w:val="auto"/>
      </w:rPr>
      <w:tblPr/>
      <w:tcPr>
        <w:tcBorders>
          <w:bottom w:val="single" w:sz="12" w:space="0" w:color="auto"/>
        </w:tcBorders>
      </w:tcPr>
    </w:tblStylePr>
    <w:tblStylePr w:type="lastRow">
      <w:rPr>
        <w:i w:val="0"/>
      </w:rPr>
      <w:tblPr/>
      <w:tcPr>
        <w:tcBorders>
          <w:top w:val="single" w:sz="12" w:space="0" w:color="auto"/>
        </w:tcBorders>
      </w:tcPr>
    </w:tblStylePr>
    <w:tblStylePr w:type="firstCol">
      <w:pPr>
        <w:jc w:val="left"/>
      </w:pPr>
      <w:rPr>
        <w:b w:val="0"/>
        <w:i w:val="0"/>
      </w:rPr>
      <w:tblPr/>
      <w:tcPr>
        <w:tcBorders>
          <w:right w:val="double" w:sz="6" w:space="0" w:color="auto"/>
        </w:tcBorders>
      </w:tcPr>
    </w:tblStylePr>
    <w:tblStylePr w:type="lastCol">
      <w:rPr>
        <w:b w:val="0"/>
        <w:i w:val="0"/>
      </w:rPr>
      <w:tblPr/>
      <w:tcPr>
        <w:tcBorders>
          <w:left w:val="double" w:sz="6" w:space="0" w:color="auto"/>
        </w:tcBorders>
      </w:tcPr>
    </w:tblStylePr>
    <w:tblStylePr w:type="band2Vert">
      <w:tblPr/>
      <w:tcPr>
        <w:shd w:val="clear" w:color="auto" w:fill="F2F2F2" w:themeFill="background1" w:themeFillShade="F2"/>
      </w:tcPr>
    </w:tblStylePr>
    <w:tblStylePr w:type="band2Horz">
      <w:tblPr/>
      <w:tcPr>
        <w:shd w:val="clear" w:color="auto" w:fill="F2F2F2" w:themeFill="background1" w:themeFillShade="F2"/>
      </w:tcPr>
    </w:tblStylePr>
  </w:style>
  <w:style w:type="paragraph" w:customStyle="1" w:styleId="TableHeading">
    <w:name w:val="Table Heading"/>
    <w:basedOn w:val="Tabletext"/>
    <w:qFormat/>
    <w:rsid w:val="007430BB"/>
    <w:pPr>
      <w:keepNext/>
    </w:pPr>
    <w:rPr>
      <w:b/>
    </w:rPr>
  </w:style>
  <w:style w:type="paragraph" w:customStyle="1" w:styleId="Tablesubheading">
    <w:name w:val="Table subheading"/>
    <w:basedOn w:val="Tabletext"/>
    <w:next w:val="Normal"/>
    <w:qFormat/>
    <w:rsid w:val="007430BB"/>
  </w:style>
  <w:style w:type="paragraph" w:customStyle="1" w:styleId="Tabletext">
    <w:name w:val="Table text"/>
    <w:qFormat/>
    <w:rsid w:val="00213479"/>
    <w:pPr>
      <w:spacing w:after="0" w:line="264" w:lineRule="auto"/>
    </w:pPr>
    <w:rPr>
      <w:rFonts w:ascii="Arial" w:hAnsi="Arial"/>
      <w:sz w:val="20"/>
    </w:rPr>
  </w:style>
  <w:style w:type="paragraph" w:customStyle="1" w:styleId="TableBullet">
    <w:name w:val="Table Bullet"/>
    <w:basedOn w:val="Bullet1"/>
    <w:qFormat/>
    <w:rsid w:val="000C0855"/>
    <w:pPr>
      <w:spacing w:before="0" w:after="0"/>
      <w:ind w:left="227" w:hanging="227"/>
    </w:pPr>
  </w:style>
  <w:style w:type="paragraph" w:customStyle="1" w:styleId="CopyrightTrademark">
    <w:name w:val="Copyright/Trademark"/>
    <w:next w:val="Normal"/>
    <w:qFormat/>
    <w:rsid w:val="00A97BD3"/>
    <w:pPr>
      <w:spacing w:before="120"/>
      <w:jc w:val="right"/>
    </w:pPr>
    <w:rPr>
      <w:rFonts w:ascii="Arial" w:hAnsi="Arial"/>
      <w:bCs/>
      <w:sz w:val="10"/>
      <w:szCs w:val="20"/>
      <w:u w:val="single"/>
    </w:rPr>
  </w:style>
  <w:style w:type="paragraph" w:customStyle="1" w:styleId="CopyrightTrademarklong">
    <w:name w:val="Copyright/Trademark long"/>
    <w:qFormat/>
    <w:rsid w:val="00A20F33"/>
    <w:pPr>
      <w:shd w:val="clear" w:color="auto" w:fill="FFFFFF"/>
      <w:spacing w:before="100" w:after="100" w:line="240" w:lineRule="auto"/>
    </w:pPr>
    <w:rPr>
      <w:rFonts w:ascii="Arial" w:hAnsi="Arial" w:cs="Arial"/>
      <w:color w:val="000000" w:themeColor="text1"/>
      <w:sz w:val="10"/>
      <w:szCs w:val="10"/>
      <w:lang w:val="en"/>
    </w:rPr>
  </w:style>
  <w:style w:type="character" w:styleId="UnresolvedMention">
    <w:name w:val="Unresolved Mention"/>
    <w:basedOn w:val="DefaultParagraphFont"/>
    <w:uiPriority w:val="99"/>
    <w:semiHidden/>
    <w:unhideWhenUsed/>
    <w:rsid w:val="00D101C2"/>
    <w:rPr>
      <w:color w:val="605E5C"/>
      <w:shd w:val="clear" w:color="auto" w:fill="E1DFDD"/>
    </w:rPr>
  </w:style>
  <w:style w:type="paragraph" w:customStyle="1" w:styleId="ReferenceLinks">
    <w:name w:val="Reference Links"/>
    <w:qFormat/>
    <w:rsid w:val="00A97BD3"/>
    <w:pPr>
      <w:numPr>
        <w:numId w:val="31"/>
      </w:numPr>
      <w:spacing w:before="120" w:after="0" w:line="360" w:lineRule="auto"/>
    </w:pPr>
    <w:rPr>
      <w:rFonts w:ascii="Arial" w:hAnsi="Arial"/>
      <w:sz w:val="20"/>
    </w:rPr>
  </w:style>
  <w:style w:type="paragraph" w:customStyle="1" w:styleId="Figure">
    <w:name w:val="Figure"/>
    <w:basedOn w:val="Normal"/>
    <w:rsid w:val="006D12C8"/>
    <w:pPr>
      <w:keepNext/>
      <w:keepLines/>
      <w:spacing w:before="240"/>
    </w:pPr>
    <w:rPr>
      <w:rFonts w:eastAsia="Calibri" w:cs="Times New Roman"/>
      <w:lang w:val="de-DE"/>
    </w:rPr>
  </w:style>
  <w:style w:type="paragraph" w:customStyle="1" w:styleId="Formatvorlage1">
    <w:name w:val="Formatvorlage1"/>
    <w:basedOn w:val="Tablesubheading"/>
    <w:qFormat/>
    <w:rsid w:val="007430BB"/>
  </w:style>
  <w:style w:type="numbering" w:customStyle="1" w:styleId="AktuelleListe1">
    <w:name w:val="Aktuelle Liste1"/>
    <w:uiPriority w:val="99"/>
    <w:rsid w:val="00BE5F1D"/>
    <w:pPr>
      <w:numPr>
        <w:numId w:val="34"/>
      </w:numPr>
    </w:pPr>
  </w:style>
  <w:style w:type="numbering" w:customStyle="1" w:styleId="AktuelleListe2">
    <w:name w:val="Aktuelle Liste2"/>
    <w:uiPriority w:val="99"/>
    <w:rsid w:val="001A0C54"/>
    <w:pPr>
      <w:numPr>
        <w:numId w:val="35"/>
      </w:numPr>
    </w:pPr>
  </w:style>
  <w:style w:type="character" w:styleId="FollowedHyperlink">
    <w:name w:val="FollowedHyperlink"/>
    <w:basedOn w:val="DefaultParagraphFont"/>
    <w:uiPriority w:val="99"/>
    <w:semiHidden/>
    <w:unhideWhenUsed/>
    <w:rsid w:val="004B3644"/>
    <w:rPr>
      <w:color w:val="008FD3" w:themeColor="followedHyperlink"/>
      <w:u w:val="single"/>
    </w:rPr>
  </w:style>
  <w:style w:type="paragraph" w:customStyle="1" w:styleId="BodyCopy">
    <w:name w:val="BodyCopy"/>
    <w:basedOn w:val="Normal"/>
    <w:link w:val="BodyCopyChar"/>
    <w:qFormat/>
    <w:rsid w:val="00D12C7D"/>
    <w:pPr>
      <w:spacing w:line="240" w:lineRule="auto"/>
    </w:pPr>
    <w:rPr>
      <w:rFonts w:eastAsia="Calibri" w:cs="Times New Roman"/>
    </w:rPr>
  </w:style>
  <w:style w:type="character" w:customStyle="1" w:styleId="BodyCopyChar">
    <w:name w:val="BodyCopy Char"/>
    <w:basedOn w:val="DefaultParagraphFont"/>
    <w:link w:val="BodyCopy"/>
    <w:rsid w:val="00D12C7D"/>
    <w:rPr>
      <w:rFonts w:ascii="Arial" w:eastAsia="Calibri" w:hAnsi="Arial" w:cs="Times New Roman"/>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33698746">
      <w:bodyDiv w:val="1"/>
      <w:marLeft w:val="0"/>
      <w:marRight w:val="0"/>
      <w:marTop w:val="0"/>
      <w:marBottom w:val="0"/>
      <w:divBdr>
        <w:top w:val="none" w:sz="0" w:space="0" w:color="auto"/>
        <w:left w:val="none" w:sz="0" w:space="0" w:color="auto"/>
        <w:bottom w:val="none" w:sz="0" w:space="0" w:color="auto"/>
        <w:right w:val="none" w:sz="0" w:space="0" w:color="auto"/>
      </w:divBdr>
    </w:div>
    <w:div w:id="185330074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doNotRelyOnCSS/>
  <w:doNotOrganizeInFolder/>
  <w:doNotUseLongFileNames/>
  <w:pixelsPerInch w:val="0"/>
</w:webSettings>
</file>

<file path=word/_rels/document.xml.rels><?xml version="1.0" encoding="UTF-8" standalone="yes"?>
<Relationships xmlns="http://schemas.openxmlformats.org/package/2006/relationships"><Relationship Id="rId13" Type="http://schemas.openxmlformats.org/officeDocument/2006/relationships/header" Target="header1.xml"/><Relationship Id="rId18" Type="http://schemas.openxmlformats.org/officeDocument/2006/relationships/footer" Target="footer3.xml"/><Relationship Id="rId26" Type="http://schemas.openxmlformats.org/officeDocument/2006/relationships/image" Target="media/image4.png"/><Relationship Id="rId3" Type="http://schemas.openxmlformats.org/officeDocument/2006/relationships/customXml" Target="../customXml/item3.xml"/><Relationship Id="rId21" Type="http://schemas.openxmlformats.org/officeDocument/2006/relationships/hyperlink" Target="https://cxml.org/downloads.html" TargetMode="Externa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header" Target="header3.xml"/><Relationship Id="rId25" Type="http://schemas.openxmlformats.org/officeDocument/2006/relationships/hyperlink" Target="https://service.ariba.com/" TargetMode="External"/><Relationship Id="rId33"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oter" Target="footer2.xml"/><Relationship Id="rId20" Type="http://schemas.openxmlformats.org/officeDocument/2006/relationships/hyperlink" Target="https://help.sap.com/docs/ARIBA_NETWORK/11ee0faf55c74bf49379485c2ca588a9/dd97df0ea699431d96dfd47ea0a553a0.html" TargetMode="External"/><Relationship Id="rId29" Type="http://schemas.openxmlformats.org/officeDocument/2006/relationships/hyperlink" Target="https://help.sap.com/docs/"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24" Type="http://schemas.openxmlformats.org/officeDocument/2006/relationships/hyperlink" Target="https://integration.ariba.com/" TargetMode="External"/><Relationship Id="rId32"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footer" Target="footer1.xml"/><Relationship Id="rId23" Type="http://schemas.openxmlformats.org/officeDocument/2006/relationships/hyperlink" Target="https://help.sap.com/docs/ANSIX12_4010" TargetMode="External"/><Relationship Id="rId28" Type="http://schemas.openxmlformats.org/officeDocument/2006/relationships/hyperlink" Target="https://sapvideoa35699dc5.hana.ondemand.com/?entry_id=1_j6gwv8ex" TargetMode="External"/><Relationship Id="rId10" Type="http://schemas.openxmlformats.org/officeDocument/2006/relationships/endnotes" Target="endnotes.xml"/><Relationship Id="rId19" Type="http://schemas.openxmlformats.org/officeDocument/2006/relationships/hyperlink" Target="https://help.sap.com/docs/" TargetMode="External"/><Relationship Id="rId31" Type="http://schemas.openxmlformats.org/officeDocument/2006/relationships/footer" Target="footer5.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2.xml"/><Relationship Id="rId22" Type="http://schemas.openxmlformats.org/officeDocument/2006/relationships/hyperlink" Target="http://cxml.org" TargetMode="External"/><Relationship Id="rId27" Type="http://schemas.openxmlformats.org/officeDocument/2006/relationships/image" Target="media/image5.png"/><Relationship Id="rId30" Type="http://schemas.openxmlformats.org/officeDocument/2006/relationships/footer" Target="footer4.xml"/><Relationship Id="rId8" Type="http://schemas.openxmlformats.org/officeDocument/2006/relationships/webSettings" Target="webSettings.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hyperlink" Target="https://www.sap.com/copyright" TargetMode="External"/></Relationships>
</file>

<file path=word/_rels/footer5.xml.rels><?xml version="1.0" encoding="UTF-8" standalone="yes"?>
<Relationships xmlns="http://schemas.openxmlformats.org/package/2006/relationships"><Relationship Id="rId1" Type="http://schemas.openxmlformats.org/officeDocument/2006/relationships/image" Target="media/image6.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I843785\Downloads\2022%20TEMPLATES\SAP_SE_2022_Long_US.dotx" TargetMode="External"/></Relationships>
</file>

<file path=word/theme/theme1.xml><?xml version="1.0" encoding="utf-8"?>
<a:theme xmlns:a="http://schemas.openxmlformats.org/drawingml/2006/main" name="Office Theme">
  <a:themeElements>
    <a:clrScheme name="SAP">
      <a:dk1>
        <a:srgbClr val="000000"/>
      </a:dk1>
      <a:lt1>
        <a:srgbClr val="FFFFFF"/>
      </a:lt1>
      <a:dk2>
        <a:srgbClr val="CCCCCC"/>
      </a:dk2>
      <a:lt2>
        <a:srgbClr val="999999"/>
      </a:lt2>
      <a:accent1>
        <a:srgbClr val="F0AB00"/>
      </a:accent1>
      <a:accent2>
        <a:srgbClr val="666666"/>
      </a:accent2>
      <a:accent3>
        <a:srgbClr val="008FD3"/>
      </a:accent3>
      <a:accent4>
        <a:srgbClr val="4FB81C"/>
      </a:accent4>
      <a:accent5>
        <a:srgbClr val="E35500"/>
      </a:accent5>
      <a:accent6>
        <a:srgbClr val="970A82"/>
      </a:accent6>
      <a:hlink>
        <a:srgbClr val="008FD3"/>
      </a:hlink>
      <a:folHlink>
        <a:srgbClr val="008FD3"/>
      </a:folHlink>
    </a:clrScheme>
    <a:fontScheme name="Custom SAP Fonts">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EC2DA2D11751AC428C3E3FB0A0B68400" ma:contentTypeVersion="13" ma:contentTypeDescription="Create a new document." ma:contentTypeScope="" ma:versionID="e438e1efa5817c7e7a06f15bd334b70f">
  <xsd:schema xmlns:xsd="http://www.w3.org/2001/XMLSchema" xmlns:xs="http://www.w3.org/2001/XMLSchema" xmlns:p="http://schemas.microsoft.com/office/2006/metadata/properties" xmlns:ns2="7685A3C0-E9BA-4AF3-B7F6-EE9F04442607" xmlns:ns3="7685a3c0-e9ba-4af3-b7f6-ee9f04442607" xmlns:ns4="http://schemas.microsoft.com/sharepoint/v4" xmlns:ns5="aa377506-530f-4d38-a904-aae4766f8a34" targetNamespace="http://schemas.microsoft.com/office/2006/metadata/properties" ma:root="true" ma:fieldsID="b6ad3cbeb068867b7cb850a863673319" ns2:_="" ns3:_="" ns4:_="" ns5:_="">
    <xsd:import namespace="7685A3C0-E9BA-4AF3-B7F6-EE9F04442607"/>
    <xsd:import namespace="7685a3c0-e9ba-4af3-b7f6-ee9f04442607"/>
    <xsd:import namespace="http://schemas.microsoft.com/sharepoint/v4"/>
    <xsd:import namespace="aa377506-530f-4d38-a904-aae4766f8a34"/>
    <xsd:element name="properties">
      <xsd:complexType>
        <xsd:sequence>
          <xsd:element name="documentManagement">
            <xsd:complexType>
              <xsd:all>
                <xsd:element ref="ns2:Region" minOccurs="0"/>
                <xsd:element ref="ns2:Solution" minOccurs="0"/>
                <xsd:element ref="ns2:SAP_x0020_Activate_x0020_Phase" minOccurs="0"/>
                <xsd:element ref="ns2:SAP_x0020_Activate_x0020_Workstream" minOccurs="0"/>
                <xsd:element ref="ns2:MediaServiceMetadata" minOccurs="0"/>
                <xsd:element ref="ns2:MediaServiceFastMetadata" minOccurs="0"/>
                <xsd:element ref="ns2:DeploymentStartDate" minOccurs="0"/>
                <xsd:element ref="ns2:CustomTag" minOccurs="0"/>
                <xsd:element ref="ns3:MediaServiceDateTaken" minOccurs="0"/>
                <xsd:element ref="ns3:MediaServiceAutoTags" minOccurs="0"/>
                <xsd:element ref="ns3:MediaServiceGenerationTime" minOccurs="0"/>
                <xsd:element ref="ns3:MediaServiceEventHashCode" minOccurs="0"/>
                <xsd:element ref="ns3:MediaServiceOCR" minOccurs="0"/>
                <xsd:element ref="ns3:MediaServiceAutoKeyPoints" minOccurs="0"/>
                <xsd:element ref="ns3:MediaServiceKeyPoints" minOccurs="0"/>
                <xsd:element ref="ns4:IconOverlay" minOccurs="0"/>
                <xsd:element ref="ns3:lcf76f155ced4ddcb4097134ff3c332f" minOccurs="0"/>
                <xsd:element ref="ns5:TaxCatchAll" minOccurs="0"/>
                <xsd:element ref="ns3:MediaServiceObjectDetectorVersions"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685A3C0-E9BA-4AF3-B7F6-EE9F04442607" elementFormDefault="qualified">
    <xsd:import namespace="http://schemas.microsoft.com/office/2006/documentManagement/types"/>
    <xsd:import namespace="http://schemas.microsoft.com/office/infopath/2007/PartnerControls"/>
    <xsd:element name="Region" ma:index="8" nillable="true" ma:displayName="Region" ma:internalName="Region">
      <xsd:complexType>
        <xsd:complexContent>
          <xsd:extension base="dms:MultiChoice">
            <xsd:sequence>
              <xsd:element name="Value" maxOccurs="unbounded" minOccurs="0" nillable="true">
                <xsd:simpleType>
                  <xsd:restriction base="dms:Choice">
                    <xsd:enumeration value="NA"/>
                    <xsd:enumeration value="EMEA/MEE"/>
                    <xsd:enumeration value="AFRICA"/>
                    <xsd:enumeration value="MENA"/>
                    <xsd:enumeration value="BRAZIL"/>
                    <xsd:enumeration value="LATAM"/>
                    <xsd:enumeration value="ANZ"/>
                    <xsd:enumeration value="JAPAN"/>
                    <xsd:enumeration value="KOREA"/>
                    <xsd:enumeration value="SE ASIA"/>
                    <xsd:enumeration value="CHINA"/>
                    <xsd:enumeration value="INDIA"/>
                  </xsd:restriction>
                </xsd:simpleType>
              </xsd:element>
            </xsd:sequence>
          </xsd:extension>
        </xsd:complexContent>
      </xsd:complexType>
    </xsd:element>
    <xsd:element name="Solution" ma:index="9" nillable="true" ma:displayName="Solution" ma:internalName="Solution">
      <xsd:complexType>
        <xsd:complexContent>
          <xsd:extension base="dms:MultiChoice">
            <xsd:sequence>
              <xsd:element name="Value" maxOccurs="unbounded" minOccurs="0" nillable="true">
                <xsd:simpleType>
                  <xsd:restriction base="dms:Choice">
                    <xsd:enumeration value="Procurement"/>
                    <xsd:enumeration value="Strategic Sourcing"/>
                    <xsd:enumeration value="Spend Analysis"/>
                    <xsd:enumeration value="Network Enablement"/>
                    <xsd:enumeration value="Supply Chain Collaboration"/>
                    <xsd:enumeration value="Payables"/>
                    <xsd:enumeration value="Invoice Conversion Services"/>
                    <xsd:enumeration value="Supplier Management"/>
                  </xsd:restriction>
                </xsd:simpleType>
              </xsd:element>
            </xsd:sequence>
          </xsd:extension>
        </xsd:complexContent>
      </xsd:complexType>
    </xsd:element>
    <xsd:element name="SAP_x0020_Activate_x0020_Phase" ma:index="10" nillable="true" ma:displayName="SAP Activate Phase" ma:internalName="SAP_x0020_Activate_x0020_Phase">
      <xsd:complexType>
        <xsd:complexContent>
          <xsd:extension base="dms:MultiChoice">
            <xsd:sequence>
              <xsd:element name="Value" maxOccurs="unbounded" minOccurs="0" nillable="true">
                <xsd:simpleType>
                  <xsd:restriction base="dms:Choice">
                    <xsd:enumeration value="Prepare"/>
                    <xsd:enumeration value="Explore"/>
                    <xsd:enumeration value="Realize"/>
                    <xsd:enumeration value="Deploy"/>
                    <xsd:enumeration value="Run"/>
                  </xsd:restriction>
                </xsd:simpleType>
              </xsd:element>
            </xsd:sequence>
          </xsd:extension>
        </xsd:complexContent>
      </xsd:complexType>
    </xsd:element>
    <xsd:element name="SAP_x0020_Activate_x0020_Workstream" ma:index="11" nillable="true" ma:displayName="SAP Activate Workstream" ma:internalName="SAP_x0020_Activate_x0020_Workstream">
      <xsd:complexType>
        <xsd:complexContent>
          <xsd:extension base="dms:MultiChoice">
            <xsd:sequence>
              <xsd:element name="Value" maxOccurs="unbounded" minOccurs="0" nillable="true">
                <xsd:simpleType>
                  <xsd:restriction base="dms:Choice">
                    <xsd:enumeration value="Project Management"/>
                    <xsd:enumeration value="Application: Solution Adoption"/>
                    <xsd:enumeration value="Application: Customer Team Enablement"/>
                    <xsd:enumeration value="Application: Design and Configuration"/>
                    <xsd:enumeration value="Application: Integration"/>
                    <xsd:enumeration value="Application: Testing"/>
                    <xsd:enumeration value="Custom Code Extensions"/>
                    <xsd:enumeration value="Technical Architecture and Infrastructure"/>
                    <xsd:enumeration value="System Data Migration"/>
                    <xsd:enumeration value="Transition to Operations"/>
                  </xsd:restriction>
                </xsd:simpleType>
              </xsd:element>
            </xsd:sequence>
          </xsd:extension>
        </xsd:complexContent>
      </xsd:complexType>
    </xsd:element>
    <xsd:element name="MediaServiceMetadata" ma:index="12" nillable="true" ma:displayName="MediaServiceMetadata" ma:hidden="true" ma:internalName="MediaServiceMetadata" ma:readOnly="true">
      <xsd:simpleType>
        <xsd:restriction base="dms:Note"/>
      </xsd:simpleType>
    </xsd:element>
    <xsd:element name="MediaServiceFastMetadata" ma:index="13" nillable="true" ma:displayName="MediaServiceFastMetadata" ma:hidden="true" ma:internalName="MediaServiceFastMetadata" ma:readOnly="true">
      <xsd:simpleType>
        <xsd:restriction base="dms:Note"/>
      </xsd:simpleType>
    </xsd:element>
    <xsd:element name="DeploymentStartDate" ma:index="14" nillable="true" ma:displayName="Deployment Start Date" ma:format="DateOnly" ma:indexed="true" ma:internalName="DeploymentStartDate">
      <xsd:simpleType>
        <xsd:restriction base="dms:DateTime"/>
      </xsd:simpleType>
    </xsd:element>
    <xsd:element name="CustomTag" ma:index="15" nillable="true" ma:displayName="Custom Tag" ma:indexed="true" ma:internalName="CustomTag">
      <xsd:simpleType>
        <xsd:restriction base="dms:Text">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7685a3c0-e9ba-4af3-b7f6-ee9f04442607" elementFormDefault="qualified">
    <xsd:import namespace="http://schemas.microsoft.com/office/2006/documentManagement/types"/>
    <xsd:import namespace="http://schemas.microsoft.com/office/infopath/2007/PartnerControls"/>
    <xsd:element name="MediaServiceDateTaken" ma:index="16" nillable="true" ma:displayName="MediaServiceDateTaken" ma:hidden="true" ma:internalName="MediaServiceDateTaken" ma:readOnly="true">
      <xsd:simpleType>
        <xsd:restriction base="dms:Text"/>
      </xsd:simpleType>
    </xsd:element>
    <xsd:element name="MediaServiceAutoTags" ma:index="17" nillable="true" ma:displayName="Tags" ma:internalName="MediaServiceAutoTags"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OCR" ma:index="20" nillable="true" ma:displayName="Extracted Text" ma:internalName="MediaServiceOCR" ma:readOnly="true">
      <xsd:simpleType>
        <xsd:restriction base="dms:Note">
          <xsd:maxLength value="255"/>
        </xsd:restriction>
      </xsd:simpleType>
    </xsd:element>
    <xsd:element name="MediaServiceAutoKeyPoints" ma:index="21" nillable="true" ma:displayName="MediaServiceAutoKeyPoints" ma:hidden="true" ma:internalName="MediaServiceAutoKeyPoints" ma:readOnly="true">
      <xsd:simpleType>
        <xsd:restriction base="dms:Note"/>
      </xsd:simpleType>
    </xsd:element>
    <xsd:element name="MediaServiceKeyPoints" ma:index="22" nillable="true" ma:displayName="KeyPoints" ma:internalName="MediaServiceKeyPoints" ma:readOnly="true">
      <xsd:simpleType>
        <xsd:restriction base="dms:Note">
          <xsd:maxLength value="255"/>
        </xsd:restriction>
      </xsd:simpleType>
    </xsd:element>
    <xsd:element name="lcf76f155ced4ddcb4097134ff3c332f" ma:index="25" nillable="true" ma:taxonomy="true" ma:internalName="lcf76f155ced4ddcb4097134ff3c332f" ma:taxonomyFieldName="MediaServiceImageTags" ma:displayName="Image Tags" ma:readOnly="false" ma:fieldId="{5cf76f15-5ced-4ddc-b409-7134ff3c332f}" ma:taxonomyMulti="true" ma:sspId="c7b3fb9d-ee0a-40a8-bd42-4026b75186d8"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7" nillable="true" ma:displayName="MediaServiceObjectDetectorVersions" ma:hidden="true" ma:indexed="true" ma:internalName="MediaServiceObjectDetectorVersions" ma:readOnly="true">
      <xsd:simpleType>
        <xsd:restriction base="dms:Text"/>
      </xsd:simpleType>
    </xsd:element>
    <xsd:element name="MediaServiceSearchProperties" ma:index="28"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23"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aa377506-530f-4d38-a904-aae4766f8a34" elementFormDefault="qualified">
    <xsd:import namespace="http://schemas.microsoft.com/office/2006/documentManagement/types"/>
    <xsd:import namespace="http://schemas.microsoft.com/office/infopath/2007/PartnerControls"/>
    <xsd:element name="TaxCatchAll" ma:index="26" nillable="true" ma:displayName="Taxonomy Catch All Column" ma:hidden="true" ma:list="{4189f530-89e4-4197-9ec2-54ee8f4a62cf}" ma:internalName="TaxCatchAll" ma:showField="CatchAllData" ma:web="aa377506-530f-4d38-a904-aae4766f8a34">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7685a3c0-e9ba-4af3-b7f6-ee9f04442607">
      <Terms xmlns="http://schemas.microsoft.com/office/infopath/2007/PartnerControls"/>
    </lcf76f155ced4ddcb4097134ff3c332f>
    <TaxCatchAll xmlns="aa377506-530f-4d38-a904-aae4766f8a34" xsi:nil="true"/>
    <SAP_x0020_Activate_x0020_Phase xmlns="7685A3C0-E9BA-4AF3-B7F6-EE9F04442607" xsi:nil="true"/>
    <Solution xmlns="7685A3C0-E9BA-4AF3-B7F6-EE9F04442607" xsi:nil="true"/>
    <IconOverlay xmlns="http://schemas.microsoft.com/sharepoint/v4" xsi:nil="true"/>
    <CustomTag xmlns="7685A3C0-E9BA-4AF3-B7F6-EE9F04442607" xsi:nil="true"/>
    <SAP_x0020_Activate_x0020_Workstream xmlns="7685A3C0-E9BA-4AF3-B7F6-EE9F04442607" xsi:nil="true"/>
    <Region xmlns="7685A3C0-E9BA-4AF3-B7F6-EE9F04442607" xsi:nil="true"/>
    <DeploymentStartDate xmlns="7685A3C0-E9BA-4AF3-B7F6-EE9F04442607" xsi:nil="true"/>
  </documentManagement>
</p:properties>
</file>

<file path=customXml/itemProps1.xml><?xml version="1.0" encoding="utf-8"?>
<ds:datastoreItem xmlns:ds="http://schemas.openxmlformats.org/officeDocument/2006/customXml" ds:itemID="{E3F6B86B-7478-4940-9D0E-409AD3099014}">
  <ds:schemaRefs>
    <ds:schemaRef ds:uri="http://schemas.openxmlformats.org/officeDocument/2006/bibliography"/>
  </ds:schemaRefs>
</ds:datastoreItem>
</file>

<file path=customXml/itemProps2.xml><?xml version="1.0" encoding="utf-8"?>
<ds:datastoreItem xmlns:ds="http://schemas.openxmlformats.org/officeDocument/2006/customXml" ds:itemID="{80B72D48-C9F2-4A53-97B1-5CF9D1B8F39D}">
  <ds:schemaRefs>
    <ds:schemaRef ds:uri="http://schemas.microsoft.com/sharepoint/v3/contenttype/forms"/>
  </ds:schemaRefs>
</ds:datastoreItem>
</file>

<file path=customXml/itemProps3.xml><?xml version="1.0" encoding="utf-8"?>
<ds:datastoreItem xmlns:ds="http://schemas.openxmlformats.org/officeDocument/2006/customXml" ds:itemID="{17506E2E-2B95-402E-814A-B6BE1D07B2F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685A3C0-E9BA-4AF3-B7F6-EE9F04442607"/>
    <ds:schemaRef ds:uri="7685a3c0-e9ba-4af3-b7f6-ee9f04442607"/>
    <ds:schemaRef ds:uri="http://schemas.microsoft.com/sharepoint/v4"/>
    <ds:schemaRef ds:uri="aa377506-530f-4d38-a904-aae4766f8a3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01381F65-2214-4837-B76A-1D2B4832D06E}">
  <ds:schemaRefs>
    <ds:schemaRef ds:uri="http://schemas.microsoft.com/office/2006/metadata/properties"/>
    <ds:schemaRef ds:uri="http://schemas.microsoft.com/office/infopath/2007/PartnerControls"/>
    <ds:schemaRef ds:uri="56e5287d-017b-441b-8765-d82f399bd6f9"/>
    <ds:schemaRef ds:uri="a94b4153-4ca8-4e98-855e-9264726c7996"/>
    <ds:schemaRef ds:uri="7685a3c0-e9ba-4af3-b7f6-ee9f04442607"/>
    <ds:schemaRef ds:uri="aa377506-530f-4d38-a904-aae4766f8a34"/>
    <ds:schemaRef ds:uri="7685A3C0-E9BA-4AF3-B7F6-EE9F04442607"/>
    <ds:schemaRef ds:uri="http://schemas.microsoft.com/sharepoint/v4"/>
  </ds:schemaRefs>
</ds:datastoreItem>
</file>

<file path=docMetadata/LabelInfo.xml><?xml version="1.0" encoding="utf-8"?>
<clbl:labelList xmlns:clbl="http://schemas.microsoft.com/office/2020/mipLabelMetadata">
  <clbl:label id="{42f7676c-f455-423c-82f6-dc2d99791af7}" enabled="0" method="" siteId="{42f7676c-f455-423c-82f6-dc2d99791af7}" removed="1"/>
</clbl:labelList>
</file>

<file path=docProps/app.xml><?xml version="1.0" encoding="utf-8"?>
<Properties xmlns="http://schemas.openxmlformats.org/officeDocument/2006/extended-properties" xmlns:vt="http://schemas.openxmlformats.org/officeDocument/2006/docPropsVTypes">
  <Template>SAP_SE_2022_Long_US.dotx</Template>
  <TotalTime>0</TotalTime>
  <Pages>12</Pages>
  <Words>2203</Words>
  <Characters>12559</Characters>
  <Application>Microsoft Office Word</Application>
  <DocSecurity>0</DocSecurity>
  <Lines>104</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14733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dc:description/>
  <cp:lastModifiedBy/>
  <cp:revision>1</cp:revision>
  <dcterms:created xsi:type="dcterms:W3CDTF">2024-02-16T16:50:00Z</dcterms:created>
  <dcterms:modified xsi:type="dcterms:W3CDTF">2024-02-16T16:51:00Z</dcterms:modified>
  <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0x010100EC2DA2D11751AC428C3E3FB0A0B68400</vt:lpwstr>
  </property>
  <property fmtid="{D5CDD505-2E9C-101B-9397-08002B2CF9AE}" pid="3" name="Order">
    <vt:r8>5200</vt:r8>
  </property>
  <property fmtid="{D5CDD505-2E9C-101B-9397-08002B2CF9AE}" pid="4" name="xd_Signature">
    <vt:bool>false</vt:bool>
  </property>
  <property fmtid="{D5CDD505-2E9C-101B-9397-08002B2CF9AE}" pid="5" name="xd_ProgID">
    <vt:lpwstr/>
  </property>
  <property fmtid="{D5CDD505-2E9C-101B-9397-08002B2CF9AE}" pid="6" name="TriggerFlowInfo">
    <vt:lpwstr/>
  </property>
  <property fmtid="{D5CDD505-2E9C-101B-9397-08002B2CF9AE}" pid="7" name="ComplianceAssetId">
    <vt:lpwstr/>
  </property>
  <property fmtid="{D5CDD505-2E9C-101B-9397-08002B2CF9AE}" pid="8" name="TemplateUrl">
    <vt:lpwstr/>
  </property>
  <property fmtid="{D5CDD505-2E9C-101B-9397-08002B2CF9AE}" pid="9" name="_ExtendedDescription">
    <vt:lpwstr/>
  </property>
  <property fmtid="{D5CDD505-2E9C-101B-9397-08002B2CF9AE}" pid="10" name="MediaServiceImageTags">
    <vt:lpwstr/>
  </property>
</Properties>
</file>